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10D770" w14:textId="77777777" w:rsidR="00D62647" w:rsidRDefault="00D62647"/>
    <w:p w14:paraId="2825A0C1" w14:textId="77777777" w:rsidR="00D62647" w:rsidRDefault="00D62647"/>
    <w:p w14:paraId="4694E760" w14:textId="77777777" w:rsidR="00D62647" w:rsidRDefault="00D62647"/>
    <w:p w14:paraId="597D30DB" w14:textId="77777777" w:rsidR="00D62647" w:rsidRDefault="00D62647"/>
    <w:p w14:paraId="32C81960" w14:textId="77777777" w:rsidR="00D62647" w:rsidRDefault="00D62647"/>
    <w:p w14:paraId="41824D38" w14:textId="77777777" w:rsidR="00D62647" w:rsidRDefault="00D62647"/>
    <w:p w14:paraId="61919CFC" w14:textId="77777777" w:rsidR="00BF2D06" w:rsidRDefault="00BF2D06" w:rsidP="00BF2D06"/>
    <w:p w14:paraId="2A406C14" w14:textId="333198DA" w:rsidR="00BF2D06" w:rsidRDefault="00BF2D06" w:rsidP="00BF2D06">
      <w:pPr>
        <w:ind w:left="0" w:firstLine="0"/>
        <w:rPr>
          <w:sz w:val="136"/>
          <w:szCs w:val="136"/>
        </w:rPr>
      </w:pPr>
      <w:r>
        <w:rPr>
          <w:sz w:val="136"/>
          <w:szCs w:val="136"/>
        </w:rPr>
        <w:t>Data Transfers Policy and Procedure Manual</w:t>
      </w:r>
    </w:p>
    <w:p w14:paraId="047F10C3" w14:textId="77777777" w:rsidR="00BF2D06" w:rsidRDefault="00BF2D06" w:rsidP="00BF2D06">
      <w:pPr>
        <w:pBdr>
          <w:left w:val="single" w:sz="4" w:space="4" w:color="auto"/>
          <w:right w:val="single" w:sz="4" w:space="4" w:color="auto"/>
        </w:pBdr>
        <w:ind w:left="0" w:firstLine="0"/>
        <w:rPr>
          <w:i/>
          <w:sz w:val="32"/>
          <w:szCs w:val="32"/>
        </w:rPr>
      </w:pPr>
      <w:r>
        <w:rPr>
          <w:i/>
          <w:sz w:val="32"/>
          <w:szCs w:val="32"/>
        </w:rPr>
        <w:t>Your Voice in Health &amp; Social Care (YVHSC)</w:t>
      </w:r>
    </w:p>
    <w:p w14:paraId="19B2C5FC" w14:textId="77777777" w:rsidR="00BF2D06" w:rsidRDefault="00BF2D06" w:rsidP="00BF2D06">
      <w:pPr>
        <w:pBdr>
          <w:left w:val="single" w:sz="4" w:space="4" w:color="auto"/>
          <w:right w:val="single" w:sz="4" w:space="4" w:color="auto"/>
        </w:pBdr>
        <w:ind w:left="0" w:firstLine="0"/>
        <w:rPr>
          <w:sz w:val="32"/>
          <w:szCs w:val="32"/>
        </w:rPr>
      </w:pPr>
      <w:r>
        <w:rPr>
          <w:sz w:val="32"/>
          <w:szCs w:val="32"/>
        </w:rPr>
        <w:t xml:space="preserve">45 St Mary’s Road, </w:t>
      </w:r>
      <w:proofErr w:type="spellStart"/>
      <w:r>
        <w:rPr>
          <w:sz w:val="32"/>
          <w:szCs w:val="32"/>
        </w:rPr>
        <w:t>Ealing</w:t>
      </w:r>
      <w:proofErr w:type="spellEnd"/>
      <w:r>
        <w:rPr>
          <w:sz w:val="32"/>
          <w:szCs w:val="32"/>
        </w:rPr>
        <w:t xml:space="preserve"> W5 5RG| 020 3603 2438| www.yvhsc.org.uk</w:t>
      </w:r>
    </w:p>
    <w:p w14:paraId="7A621069" w14:textId="77777777" w:rsidR="00BF2D06" w:rsidRDefault="00BF2D06" w:rsidP="00BF2D06"/>
    <w:p w14:paraId="1F1C915F" w14:textId="77777777" w:rsidR="00BF2D06" w:rsidRDefault="00BF2D06" w:rsidP="00BF2D06"/>
    <w:p w14:paraId="26019B7E" w14:textId="77777777" w:rsidR="00BF2D06" w:rsidRDefault="00BF2D06" w:rsidP="00BF2D06"/>
    <w:p w14:paraId="26B6EA2C" w14:textId="77777777" w:rsidR="00BF2D06" w:rsidRDefault="00BF2D06" w:rsidP="00BF2D06"/>
    <w:p w14:paraId="524252B4" w14:textId="77777777" w:rsidR="00BF2D06" w:rsidRDefault="00BF2D06" w:rsidP="00BF2D06"/>
    <w:p w14:paraId="556BB07C" w14:textId="77777777" w:rsidR="00BF2D06" w:rsidRDefault="00BF2D06" w:rsidP="00BF2D06"/>
    <w:tbl>
      <w:tblPr>
        <w:tblStyle w:val="TableGrid"/>
        <w:tblW w:w="0" w:type="auto"/>
        <w:tblInd w:w="-5" w:type="dxa"/>
        <w:tblLook w:val="04A0" w:firstRow="1" w:lastRow="0" w:firstColumn="1" w:lastColumn="0" w:noHBand="0" w:noVBand="1"/>
      </w:tblPr>
      <w:tblGrid>
        <w:gridCol w:w="2977"/>
        <w:gridCol w:w="3686"/>
        <w:gridCol w:w="3402"/>
      </w:tblGrid>
      <w:tr w:rsidR="00BF2D06" w14:paraId="1DCA9EB3" w14:textId="77777777" w:rsidTr="00BF2D06">
        <w:trPr>
          <w:trHeight w:val="475"/>
        </w:trPr>
        <w:tc>
          <w:tcPr>
            <w:tcW w:w="2977" w:type="dxa"/>
            <w:tcBorders>
              <w:top w:val="single" w:sz="4" w:space="0" w:color="000000"/>
              <w:left w:val="single" w:sz="4" w:space="0" w:color="000000"/>
              <w:bottom w:val="single" w:sz="4" w:space="0" w:color="000000"/>
              <w:right w:val="single" w:sz="4" w:space="0" w:color="000000"/>
            </w:tcBorders>
            <w:shd w:val="clear" w:color="auto" w:fill="A6A6A6" w:themeFill="background1" w:themeFillShade="A6"/>
            <w:hideMark/>
          </w:tcPr>
          <w:p w14:paraId="1F5E70DF" w14:textId="77777777" w:rsidR="00BF2D06" w:rsidRDefault="00BF2D06">
            <w:pPr>
              <w:ind w:left="0" w:firstLine="0"/>
              <w:jc w:val="center"/>
              <w:rPr>
                <w:sz w:val="24"/>
                <w:szCs w:val="24"/>
              </w:rPr>
            </w:pPr>
            <w:r>
              <w:rPr>
                <w:sz w:val="24"/>
                <w:szCs w:val="24"/>
              </w:rPr>
              <w:t>Revision No</w:t>
            </w:r>
          </w:p>
        </w:tc>
        <w:tc>
          <w:tcPr>
            <w:tcW w:w="3686" w:type="dxa"/>
            <w:tcBorders>
              <w:top w:val="single" w:sz="4" w:space="0" w:color="000000"/>
              <w:left w:val="single" w:sz="4" w:space="0" w:color="000000"/>
              <w:bottom w:val="single" w:sz="4" w:space="0" w:color="000000"/>
              <w:right w:val="single" w:sz="4" w:space="0" w:color="000000"/>
            </w:tcBorders>
            <w:shd w:val="clear" w:color="auto" w:fill="A6A6A6" w:themeFill="background1" w:themeFillShade="A6"/>
            <w:hideMark/>
          </w:tcPr>
          <w:p w14:paraId="051CDD1A" w14:textId="77777777" w:rsidR="00BF2D06" w:rsidRDefault="00BF2D06">
            <w:pPr>
              <w:ind w:left="0" w:firstLine="0"/>
              <w:jc w:val="center"/>
              <w:rPr>
                <w:sz w:val="24"/>
                <w:szCs w:val="24"/>
              </w:rPr>
            </w:pPr>
            <w:r>
              <w:rPr>
                <w:sz w:val="24"/>
                <w:szCs w:val="24"/>
              </w:rPr>
              <w:t>Date</w:t>
            </w:r>
          </w:p>
        </w:tc>
        <w:tc>
          <w:tcPr>
            <w:tcW w:w="3402" w:type="dxa"/>
            <w:tcBorders>
              <w:top w:val="single" w:sz="4" w:space="0" w:color="000000"/>
              <w:left w:val="single" w:sz="4" w:space="0" w:color="000000"/>
              <w:bottom w:val="single" w:sz="4" w:space="0" w:color="000000"/>
              <w:right w:val="single" w:sz="4" w:space="0" w:color="000000"/>
            </w:tcBorders>
            <w:shd w:val="clear" w:color="auto" w:fill="A6A6A6" w:themeFill="background1" w:themeFillShade="A6"/>
            <w:hideMark/>
          </w:tcPr>
          <w:p w14:paraId="3F5AE9DD" w14:textId="77777777" w:rsidR="00BF2D06" w:rsidRDefault="00BF2D06">
            <w:pPr>
              <w:ind w:left="0" w:firstLine="0"/>
              <w:jc w:val="center"/>
              <w:rPr>
                <w:sz w:val="24"/>
                <w:szCs w:val="24"/>
              </w:rPr>
            </w:pPr>
            <w:r>
              <w:rPr>
                <w:sz w:val="24"/>
                <w:szCs w:val="24"/>
              </w:rPr>
              <w:t>Signature</w:t>
            </w:r>
          </w:p>
        </w:tc>
      </w:tr>
      <w:tr w:rsidR="00BF2D06" w14:paraId="37282C09" w14:textId="77777777" w:rsidTr="00BF2D06">
        <w:trPr>
          <w:trHeight w:val="363"/>
        </w:trPr>
        <w:tc>
          <w:tcPr>
            <w:tcW w:w="2977" w:type="dxa"/>
            <w:tcBorders>
              <w:top w:val="single" w:sz="4" w:space="0" w:color="000000"/>
              <w:left w:val="single" w:sz="4" w:space="0" w:color="000000"/>
              <w:bottom w:val="single" w:sz="4" w:space="0" w:color="000000"/>
              <w:right w:val="single" w:sz="4" w:space="0" w:color="000000"/>
            </w:tcBorders>
            <w:hideMark/>
          </w:tcPr>
          <w:p w14:paraId="01370396" w14:textId="2688A1D3" w:rsidR="00BF2D06" w:rsidRDefault="00BF2D06">
            <w:pPr>
              <w:ind w:left="0" w:firstLine="0"/>
              <w:rPr>
                <w:sz w:val="24"/>
                <w:szCs w:val="24"/>
              </w:rPr>
            </w:pPr>
            <w:r>
              <w:rPr>
                <w:sz w:val="24"/>
                <w:szCs w:val="24"/>
              </w:rPr>
              <w:t xml:space="preserve">Issue </w:t>
            </w:r>
            <w:r w:rsidR="007C6CF5">
              <w:rPr>
                <w:sz w:val="24"/>
                <w:szCs w:val="24"/>
              </w:rPr>
              <w:t>D</w:t>
            </w:r>
          </w:p>
        </w:tc>
        <w:tc>
          <w:tcPr>
            <w:tcW w:w="3686" w:type="dxa"/>
            <w:tcBorders>
              <w:top w:val="single" w:sz="4" w:space="0" w:color="000000"/>
              <w:left w:val="single" w:sz="4" w:space="0" w:color="000000"/>
              <w:bottom w:val="single" w:sz="4" w:space="0" w:color="000000"/>
              <w:right w:val="single" w:sz="4" w:space="0" w:color="000000"/>
            </w:tcBorders>
            <w:hideMark/>
          </w:tcPr>
          <w:p w14:paraId="36913AB4" w14:textId="57AA8E31" w:rsidR="00BF2D06" w:rsidRDefault="00D90F5B">
            <w:pPr>
              <w:ind w:left="0" w:firstLine="0"/>
              <w:rPr>
                <w:sz w:val="24"/>
                <w:szCs w:val="24"/>
              </w:rPr>
            </w:pPr>
            <w:r>
              <w:rPr>
                <w:sz w:val="24"/>
                <w:szCs w:val="24"/>
              </w:rPr>
              <w:t>24/08/202</w:t>
            </w:r>
            <w:r w:rsidR="007C6CF5">
              <w:rPr>
                <w:sz w:val="24"/>
                <w:szCs w:val="24"/>
              </w:rPr>
              <w:t>1</w:t>
            </w:r>
          </w:p>
        </w:tc>
        <w:tc>
          <w:tcPr>
            <w:tcW w:w="3402" w:type="dxa"/>
            <w:tcBorders>
              <w:top w:val="single" w:sz="4" w:space="0" w:color="000000"/>
              <w:left w:val="single" w:sz="4" w:space="0" w:color="000000"/>
              <w:bottom w:val="single" w:sz="4" w:space="0" w:color="000000"/>
              <w:right w:val="single" w:sz="4" w:space="0" w:color="000000"/>
            </w:tcBorders>
          </w:tcPr>
          <w:p w14:paraId="7C85E17B" w14:textId="17D68B1A" w:rsidR="00BF2D06" w:rsidRDefault="00C72E61">
            <w:pPr>
              <w:ind w:left="0" w:firstLine="0"/>
            </w:pPr>
            <w:r>
              <w:rPr>
                <w:noProof/>
              </w:rPr>
              <w:drawing>
                <wp:inline distT="0" distB="0" distL="0" distR="0" wp14:anchorId="6DB89DD8" wp14:editId="1BE8CAE8">
                  <wp:extent cx="1924050" cy="45720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924050" cy="457200"/>
                          </a:xfrm>
                          <a:prstGeom prst="rect">
                            <a:avLst/>
                          </a:prstGeom>
                          <a:noFill/>
                          <a:ln>
                            <a:noFill/>
                          </a:ln>
                        </pic:spPr>
                      </pic:pic>
                    </a:graphicData>
                  </a:graphic>
                </wp:inline>
              </w:drawing>
            </w:r>
          </w:p>
        </w:tc>
      </w:tr>
      <w:tr w:rsidR="00BF2D06" w14:paraId="183676F7" w14:textId="77777777" w:rsidTr="00BF2D06">
        <w:trPr>
          <w:trHeight w:val="461"/>
        </w:trPr>
        <w:tc>
          <w:tcPr>
            <w:tcW w:w="2977" w:type="dxa"/>
            <w:tcBorders>
              <w:top w:val="single" w:sz="4" w:space="0" w:color="000000"/>
              <w:left w:val="single" w:sz="4" w:space="0" w:color="000000"/>
              <w:bottom w:val="single" w:sz="4" w:space="0" w:color="000000"/>
              <w:right w:val="single" w:sz="4" w:space="0" w:color="000000"/>
            </w:tcBorders>
          </w:tcPr>
          <w:p w14:paraId="1B2E34F5" w14:textId="77777777" w:rsidR="00BF2D06" w:rsidRDefault="00BF2D06">
            <w:pPr>
              <w:ind w:left="0" w:firstLine="0"/>
            </w:pPr>
          </w:p>
        </w:tc>
        <w:tc>
          <w:tcPr>
            <w:tcW w:w="3686" w:type="dxa"/>
            <w:tcBorders>
              <w:top w:val="single" w:sz="4" w:space="0" w:color="000000"/>
              <w:left w:val="single" w:sz="4" w:space="0" w:color="000000"/>
              <w:bottom w:val="single" w:sz="4" w:space="0" w:color="000000"/>
              <w:right w:val="single" w:sz="4" w:space="0" w:color="000000"/>
            </w:tcBorders>
          </w:tcPr>
          <w:p w14:paraId="56B24CC1" w14:textId="77777777" w:rsidR="00BF2D06" w:rsidRDefault="00BF2D06">
            <w:pPr>
              <w:ind w:left="0" w:firstLine="0"/>
            </w:pPr>
          </w:p>
        </w:tc>
        <w:tc>
          <w:tcPr>
            <w:tcW w:w="3402" w:type="dxa"/>
            <w:tcBorders>
              <w:top w:val="single" w:sz="4" w:space="0" w:color="000000"/>
              <w:left w:val="single" w:sz="4" w:space="0" w:color="000000"/>
              <w:bottom w:val="single" w:sz="4" w:space="0" w:color="000000"/>
              <w:right w:val="single" w:sz="4" w:space="0" w:color="000000"/>
            </w:tcBorders>
          </w:tcPr>
          <w:p w14:paraId="11377955" w14:textId="77777777" w:rsidR="00BF2D06" w:rsidRDefault="00BF2D06">
            <w:pPr>
              <w:ind w:left="0" w:firstLine="0"/>
            </w:pPr>
          </w:p>
        </w:tc>
      </w:tr>
    </w:tbl>
    <w:p w14:paraId="7C7EA756" w14:textId="77777777" w:rsidR="00BF2D06" w:rsidRDefault="00BF2D06" w:rsidP="00BF2D06"/>
    <w:p w14:paraId="21E684A2" w14:textId="77777777" w:rsidR="00BF2D06" w:rsidRDefault="00BF2D06" w:rsidP="00BF2D06"/>
    <w:p w14:paraId="15820003" w14:textId="77777777" w:rsidR="00D62647" w:rsidRDefault="00D62647"/>
    <w:p w14:paraId="37472BF6" w14:textId="77777777" w:rsidR="00D62647" w:rsidRDefault="00D62647"/>
    <w:p w14:paraId="406E5109" w14:textId="77777777" w:rsidR="00D62647" w:rsidRDefault="00D62647"/>
    <w:p w14:paraId="6327A9D9" w14:textId="77777777" w:rsidR="00D62647" w:rsidRDefault="00D62647"/>
    <w:p w14:paraId="03ABD309" w14:textId="77777777" w:rsidR="00D62647" w:rsidRDefault="00D62647"/>
    <w:p w14:paraId="71CBB4A4" w14:textId="77777777" w:rsidR="00D62647" w:rsidRDefault="00D62647"/>
    <w:p w14:paraId="2EDDF682" w14:textId="77777777" w:rsidR="00D62647" w:rsidRDefault="00D62647"/>
    <w:p w14:paraId="1446A7AE" w14:textId="77777777" w:rsidR="00D62647" w:rsidRDefault="00D62647"/>
    <w:p w14:paraId="759B7881" w14:textId="77777777" w:rsidR="00D62647" w:rsidRDefault="00D62647"/>
    <w:p w14:paraId="686AD2D7" w14:textId="77777777" w:rsidR="00D62647" w:rsidRDefault="00D62647"/>
    <w:p w14:paraId="6527642F" w14:textId="77777777" w:rsidR="00D62647" w:rsidRDefault="00D62647"/>
    <w:tbl>
      <w:tblPr>
        <w:tblStyle w:val="TableGrid"/>
        <w:tblW w:w="10170" w:type="dxa"/>
        <w:tblInd w:w="0" w:type="dxa"/>
        <w:tblBorders>
          <w:top w:val="none" w:sz="0" w:space="0" w:color="auto"/>
          <w:left w:val="none" w:sz="0" w:space="0" w:color="auto"/>
          <w:bottom w:val="single" w:sz="4" w:space="0" w:color="auto"/>
          <w:right w:val="none" w:sz="0" w:space="0" w:color="auto"/>
          <w:insideH w:val="none" w:sz="0" w:space="0" w:color="auto"/>
          <w:insideV w:val="none" w:sz="0" w:space="0" w:color="auto"/>
        </w:tblBorders>
        <w:tblLook w:val="04A0" w:firstRow="1" w:lastRow="0" w:firstColumn="1" w:lastColumn="0" w:noHBand="0" w:noVBand="1"/>
      </w:tblPr>
      <w:tblGrid>
        <w:gridCol w:w="10170"/>
      </w:tblGrid>
      <w:tr w:rsidR="00E36EC7" w:rsidRPr="00A52D3A" w14:paraId="3B16E5B9" w14:textId="77777777" w:rsidTr="00E36EC7">
        <w:trPr>
          <w:trHeight w:val="1401"/>
        </w:trPr>
        <w:tc>
          <w:tcPr>
            <w:tcW w:w="10170" w:type="dxa"/>
            <w:vAlign w:val="center"/>
            <w:hideMark/>
          </w:tcPr>
          <w:p w14:paraId="1E22E0CD" w14:textId="77777777" w:rsidR="00E36EC7" w:rsidRPr="00CC3696" w:rsidRDefault="00326287" w:rsidP="00326287">
            <w:pPr>
              <w:pStyle w:val="Title"/>
              <w:tabs>
                <w:tab w:val="clear" w:pos="567"/>
              </w:tabs>
              <w:ind w:left="0" w:firstLine="0"/>
              <w:rPr>
                <w:rFonts w:asciiTheme="majorHAnsi" w:hAnsiTheme="majorHAnsi" w:cstheme="majorHAnsi"/>
                <w:b w:val="0"/>
                <w:sz w:val="56"/>
                <w:szCs w:val="56"/>
              </w:rPr>
            </w:pPr>
            <w:r>
              <w:rPr>
                <w:rFonts w:asciiTheme="majorHAnsi" w:hAnsiTheme="majorHAnsi" w:cstheme="majorHAnsi"/>
                <w:b w:val="0"/>
                <w:sz w:val="56"/>
                <w:szCs w:val="56"/>
              </w:rPr>
              <w:t>DATA TRANSFERS</w:t>
            </w:r>
            <w:r w:rsidR="00E36EC7" w:rsidRPr="00CC3696">
              <w:rPr>
                <w:rFonts w:asciiTheme="majorHAnsi" w:hAnsiTheme="majorHAnsi" w:cstheme="majorHAnsi"/>
                <w:b w:val="0"/>
                <w:sz w:val="56"/>
                <w:szCs w:val="56"/>
              </w:rPr>
              <w:t xml:space="preserve"> POLICY</w:t>
            </w:r>
          </w:p>
        </w:tc>
      </w:tr>
    </w:tbl>
    <w:sdt>
      <w:sdtPr>
        <w:rPr>
          <w:rFonts w:ascii="Arial" w:eastAsia="SimSun" w:hAnsi="Arial" w:cs="Arial"/>
          <w:color w:val="auto"/>
          <w:sz w:val="20"/>
          <w:szCs w:val="20"/>
          <w:lang w:val="en-AU" w:eastAsia="zh-CN"/>
        </w:rPr>
        <w:id w:val="-562558013"/>
        <w:docPartObj>
          <w:docPartGallery w:val="Table of Contents"/>
          <w:docPartUnique/>
        </w:docPartObj>
      </w:sdtPr>
      <w:sdtEndPr>
        <w:rPr>
          <w:b/>
          <w:bCs/>
          <w:noProof/>
        </w:rPr>
      </w:sdtEndPr>
      <w:sdtContent>
        <w:p w14:paraId="7877CE75" w14:textId="77777777" w:rsidR="00FA7391" w:rsidRPr="00FA7391" w:rsidRDefault="00FA7391" w:rsidP="00820587">
          <w:pPr>
            <w:pStyle w:val="TOCHeading"/>
            <w:tabs>
              <w:tab w:val="right" w:leader="dot" w:pos="10204"/>
            </w:tabs>
            <w:spacing w:before="200" w:after="120" w:line="240" w:lineRule="auto"/>
            <w:rPr>
              <w:rFonts w:ascii="Arial" w:hAnsi="Arial" w:cs="Arial"/>
              <w:b/>
              <w:color w:val="auto"/>
              <w:sz w:val="24"/>
              <w:szCs w:val="24"/>
            </w:rPr>
          </w:pPr>
          <w:r w:rsidRPr="00FA7391">
            <w:rPr>
              <w:rFonts w:ascii="Arial" w:hAnsi="Arial" w:cs="Arial"/>
              <w:b/>
              <w:color w:val="auto"/>
              <w:sz w:val="24"/>
              <w:szCs w:val="24"/>
            </w:rPr>
            <w:t>CONTENTS</w:t>
          </w:r>
        </w:p>
        <w:p w14:paraId="2738600F" w14:textId="07E5A2E8" w:rsidR="00D01A6B" w:rsidRDefault="00EA02EF">
          <w:pPr>
            <w:pStyle w:val="TOC1"/>
            <w:rPr>
              <w:rFonts w:asciiTheme="minorHAnsi" w:eastAsiaTheme="minorEastAsia" w:hAnsiTheme="minorHAnsi" w:cstheme="minorBidi"/>
              <w:noProof/>
              <w:sz w:val="22"/>
              <w:szCs w:val="22"/>
              <w:lang w:val="en-US" w:eastAsia="en-US"/>
            </w:rPr>
          </w:pPr>
          <w:r>
            <w:fldChar w:fldCharType="begin"/>
          </w:r>
          <w:r>
            <w:instrText xml:space="preserve"> TOC \o "1-2" \h \z \u </w:instrText>
          </w:r>
          <w:r>
            <w:fldChar w:fldCharType="separate"/>
          </w:r>
          <w:hyperlink w:anchor="_Toc504901331" w:history="1">
            <w:r w:rsidR="00D01A6B" w:rsidRPr="00FC7400">
              <w:rPr>
                <w:rStyle w:val="Hyperlink"/>
                <w:noProof/>
              </w:rPr>
              <w:t>1</w:t>
            </w:r>
            <w:r w:rsidR="00D01A6B">
              <w:rPr>
                <w:rFonts w:asciiTheme="minorHAnsi" w:eastAsiaTheme="minorEastAsia" w:hAnsiTheme="minorHAnsi" w:cstheme="minorBidi"/>
                <w:noProof/>
                <w:sz w:val="22"/>
                <w:szCs w:val="22"/>
                <w:lang w:val="en-US" w:eastAsia="en-US"/>
              </w:rPr>
              <w:tab/>
            </w:r>
            <w:r w:rsidR="00D01A6B" w:rsidRPr="00FC7400">
              <w:rPr>
                <w:rStyle w:val="Hyperlink"/>
                <w:noProof/>
              </w:rPr>
              <w:t>PURPOSE</w:t>
            </w:r>
            <w:r w:rsidR="00D01A6B">
              <w:rPr>
                <w:noProof/>
                <w:webHidden/>
              </w:rPr>
              <w:tab/>
            </w:r>
            <w:r w:rsidR="00D01A6B">
              <w:rPr>
                <w:noProof/>
                <w:webHidden/>
              </w:rPr>
              <w:fldChar w:fldCharType="begin"/>
            </w:r>
            <w:r w:rsidR="00D01A6B">
              <w:rPr>
                <w:noProof/>
                <w:webHidden/>
              </w:rPr>
              <w:instrText xml:space="preserve"> PAGEREF _Toc504901331 \h </w:instrText>
            </w:r>
            <w:r w:rsidR="00D01A6B">
              <w:rPr>
                <w:noProof/>
                <w:webHidden/>
              </w:rPr>
            </w:r>
            <w:r w:rsidR="00D01A6B">
              <w:rPr>
                <w:noProof/>
                <w:webHidden/>
              </w:rPr>
              <w:fldChar w:fldCharType="separate"/>
            </w:r>
            <w:r w:rsidR="00C11B77">
              <w:rPr>
                <w:noProof/>
                <w:webHidden/>
              </w:rPr>
              <w:t>3</w:t>
            </w:r>
            <w:r w:rsidR="00D01A6B">
              <w:rPr>
                <w:noProof/>
                <w:webHidden/>
              </w:rPr>
              <w:fldChar w:fldCharType="end"/>
            </w:r>
          </w:hyperlink>
        </w:p>
        <w:p w14:paraId="38C9D52C" w14:textId="2C8CBE09" w:rsidR="00D01A6B" w:rsidRDefault="005D0144">
          <w:pPr>
            <w:pStyle w:val="TOC1"/>
            <w:rPr>
              <w:rFonts w:asciiTheme="minorHAnsi" w:eastAsiaTheme="minorEastAsia" w:hAnsiTheme="minorHAnsi" w:cstheme="minorBidi"/>
              <w:noProof/>
              <w:sz w:val="22"/>
              <w:szCs w:val="22"/>
              <w:lang w:val="en-US" w:eastAsia="en-US"/>
            </w:rPr>
          </w:pPr>
          <w:hyperlink w:anchor="_Toc504901332" w:history="1">
            <w:r w:rsidR="00D01A6B" w:rsidRPr="00FC7400">
              <w:rPr>
                <w:rStyle w:val="Hyperlink"/>
                <w:noProof/>
              </w:rPr>
              <w:t>2</w:t>
            </w:r>
            <w:r w:rsidR="00D01A6B">
              <w:rPr>
                <w:rFonts w:asciiTheme="minorHAnsi" w:eastAsiaTheme="minorEastAsia" w:hAnsiTheme="minorHAnsi" w:cstheme="minorBidi"/>
                <w:noProof/>
                <w:sz w:val="22"/>
                <w:szCs w:val="22"/>
                <w:lang w:val="en-US" w:eastAsia="en-US"/>
              </w:rPr>
              <w:tab/>
            </w:r>
            <w:r w:rsidR="00D01A6B" w:rsidRPr="00FC7400">
              <w:rPr>
                <w:rStyle w:val="Hyperlink"/>
                <w:noProof/>
              </w:rPr>
              <w:t>SCOPE</w:t>
            </w:r>
            <w:r w:rsidR="00D01A6B">
              <w:rPr>
                <w:noProof/>
                <w:webHidden/>
              </w:rPr>
              <w:tab/>
            </w:r>
            <w:r w:rsidR="00D01A6B">
              <w:rPr>
                <w:noProof/>
                <w:webHidden/>
              </w:rPr>
              <w:fldChar w:fldCharType="begin"/>
            </w:r>
            <w:r w:rsidR="00D01A6B">
              <w:rPr>
                <w:noProof/>
                <w:webHidden/>
              </w:rPr>
              <w:instrText xml:space="preserve"> PAGEREF _Toc504901332 \h </w:instrText>
            </w:r>
            <w:r w:rsidR="00D01A6B">
              <w:rPr>
                <w:noProof/>
                <w:webHidden/>
              </w:rPr>
            </w:r>
            <w:r w:rsidR="00D01A6B">
              <w:rPr>
                <w:noProof/>
                <w:webHidden/>
              </w:rPr>
              <w:fldChar w:fldCharType="separate"/>
            </w:r>
            <w:r w:rsidR="00C11B77">
              <w:rPr>
                <w:noProof/>
                <w:webHidden/>
              </w:rPr>
              <w:t>3</w:t>
            </w:r>
            <w:r w:rsidR="00D01A6B">
              <w:rPr>
                <w:noProof/>
                <w:webHidden/>
              </w:rPr>
              <w:fldChar w:fldCharType="end"/>
            </w:r>
          </w:hyperlink>
        </w:p>
        <w:p w14:paraId="3203DBE4" w14:textId="1B359807" w:rsidR="00D01A6B" w:rsidRDefault="005D0144">
          <w:pPr>
            <w:pStyle w:val="TOC1"/>
            <w:rPr>
              <w:rFonts w:asciiTheme="minorHAnsi" w:eastAsiaTheme="minorEastAsia" w:hAnsiTheme="minorHAnsi" w:cstheme="minorBidi"/>
              <w:noProof/>
              <w:sz w:val="22"/>
              <w:szCs w:val="22"/>
              <w:lang w:val="en-US" w:eastAsia="en-US"/>
            </w:rPr>
          </w:pPr>
          <w:hyperlink w:anchor="_Toc504901333" w:history="1">
            <w:r w:rsidR="00D01A6B" w:rsidRPr="00FC7400">
              <w:rPr>
                <w:rStyle w:val="Hyperlink"/>
                <w:noProof/>
              </w:rPr>
              <w:t>3</w:t>
            </w:r>
            <w:r w:rsidR="00D01A6B">
              <w:rPr>
                <w:rFonts w:asciiTheme="minorHAnsi" w:eastAsiaTheme="minorEastAsia" w:hAnsiTheme="minorHAnsi" w:cstheme="minorBidi"/>
                <w:noProof/>
                <w:sz w:val="22"/>
                <w:szCs w:val="22"/>
                <w:lang w:val="en-US" w:eastAsia="en-US"/>
              </w:rPr>
              <w:tab/>
            </w:r>
            <w:r w:rsidR="00D01A6B" w:rsidRPr="00FC7400">
              <w:rPr>
                <w:rStyle w:val="Hyperlink"/>
                <w:noProof/>
              </w:rPr>
              <w:t>POLICY STATEMENT</w:t>
            </w:r>
            <w:r w:rsidR="00D01A6B">
              <w:rPr>
                <w:noProof/>
                <w:webHidden/>
              </w:rPr>
              <w:tab/>
            </w:r>
            <w:r w:rsidR="00D01A6B">
              <w:rPr>
                <w:noProof/>
                <w:webHidden/>
              </w:rPr>
              <w:fldChar w:fldCharType="begin"/>
            </w:r>
            <w:r w:rsidR="00D01A6B">
              <w:rPr>
                <w:noProof/>
                <w:webHidden/>
              </w:rPr>
              <w:instrText xml:space="preserve"> PAGEREF _Toc504901333 \h </w:instrText>
            </w:r>
            <w:r w:rsidR="00D01A6B">
              <w:rPr>
                <w:noProof/>
                <w:webHidden/>
              </w:rPr>
            </w:r>
            <w:r w:rsidR="00D01A6B">
              <w:rPr>
                <w:noProof/>
                <w:webHidden/>
              </w:rPr>
              <w:fldChar w:fldCharType="separate"/>
            </w:r>
            <w:r w:rsidR="00C11B77">
              <w:rPr>
                <w:noProof/>
                <w:webHidden/>
              </w:rPr>
              <w:t>3</w:t>
            </w:r>
            <w:r w:rsidR="00D01A6B">
              <w:rPr>
                <w:noProof/>
                <w:webHidden/>
              </w:rPr>
              <w:fldChar w:fldCharType="end"/>
            </w:r>
          </w:hyperlink>
        </w:p>
        <w:p w14:paraId="59178AAD" w14:textId="4D0A15C7" w:rsidR="00D01A6B" w:rsidRDefault="005D0144">
          <w:pPr>
            <w:pStyle w:val="TOC2"/>
            <w:rPr>
              <w:rFonts w:asciiTheme="minorHAnsi" w:eastAsiaTheme="minorEastAsia" w:hAnsiTheme="minorHAnsi" w:cstheme="minorBidi"/>
              <w:noProof/>
              <w:sz w:val="22"/>
              <w:szCs w:val="22"/>
              <w:lang w:val="en-US" w:eastAsia="en-US"/>
            </w:rPr>
          </w:pPr>
          <w:hyperlink w:anchor="_Toc504901334" w:history="1">
            <w:r w:rsidR="00D01A6B" w:rsidRPr="00FC7400">
              <w:rPr>
                <w:rStyle w:val="Hyperlink"/>
                <w:noProof/>
              </w:rPr>
              <w:t xml:space="preserve">Transfers between </w:t>
            </w:r>
            <w:r w:rsidR="00D62647">
              <w:rPr>
                <w:rStyle w:val="Hyperlink"/>
                <w:noProof/>
              </w:rPr>
              <w:t xml:space="preserve">Your Voice in Health &amp; Social Care </w:t>
            </w:r>
            <w:r w:rsidR="00D01A6B" w:rsidRPr="00FC7400">
              <w:rPr>
                <w:rStyle w:val="Hyperlink"/>
                <w:noProof/>
              </w:rPr>
              <w:t>services/entities</w:t>
            </w:r>
            <w:r w:rsidR="00D01A6B">
              <w:rPr>
                <w:noProof/>
                <w:webHidden/>
              </w:rPr>
              <w:tab/>
            </w:r>
            <w:r w:rsidR="00D01A6B">
              <w:rPr>
                <w:noProof/>
                <w:webHidden/>
              </w:rPr>
              <w:fldChar w:fldCharType="begin"/>
            </w:r>
            <w:r w:rsidR="00D01A6B">
              <w:rPr>
                <w:noProof/>
                <w:webHidden/>
              </w:rPr>
              <w:instrText xml:space="preserve"> PAGEREF _Toc504901334 \h </w:instrText>
            </w:r>
            <w:r w:rsidR="00D01A6B">
              <w:rPr>
                <w:noProof/>
                <w:webHidden/>
              </w:rPr>
            </w:r>
            <w:r w:rsidR="00D01A6B">
              <w:rPr>
                <w:noProof/>
                <w:webHidden/>
              </w:rPr>
              <w:fldChar w:fldCharType="separate"/>
            </w:r>
            <w:r w:rsidR="00C11B77">
              <w:rPr>
                <w:noProof/>
                <w:webHidden/>
              </w:rPr>
              <w:t>3</w:t>
            </w:r>
            <w:r w:rsidR="00D01A6B">
              <w:rPr>
                <w:noProof/>
                <w:webHidden/>
              </w:rPr>
              <w:fldChar w:fldCharType="end"/>
            </w:r>
          </w:hyperlink>
        </w:p>
        <w:p w14:paraId="772FE84F" w14:textId="3E36743E" w:rsidR="00D01A6B" w:rsidRDefault="005D0144">
          <w:pPr>
            <w:pStyle w:val="TOC2"/>
            <w:rPr>
              <w:rFonts w:asciiTheme="minorHAnsi" w:eastAsiaTheme="minorEastAsia" w:hAnsiTheme="minorHAnsi" w:cstheme="minorBidi"/>
              <w:noProof/>
              <w:sz w:val="22"/>
              <w:szCs w:val="22"/>
              <w:lang w:val="en-US" w:eastAsia="en-US"/>
            </w:rPr>
          </w:pPr>
          <w:hyperlink w:anchor="_Toc504901335" w:history="1">
            <w:r w:rsidR="00D01A6B" w:rsidRPr="00FC7400">
              <w:rPr>
                <w:rStyle w:val="Hyperlink"/>
                <w:noProof/>
              </w:rPr>
              <w:t>Transfers to Third Parties</w:t>
            </w:r>
            <w:r w:rsidR="00D01A6B">
              <w:rPr>
                <w:noProof/>
                <w:webHidden/>
              </w:rPr>
              <w:tab/>
            </w:r>
            <w:r w:rsidR="00D01A6B">
              <w:rPr>
                <w:noProof/>
                <w:webHidden/>
              </w:rPr>
              <w:fldChar w:fldCharType="begin"/>
            </w:r>
            <w:r w:rsidR="00D01A6B">
              <w:rPr>
                <w:noProof/>
                <w:webHidden/>
              </w:rPr>
              <w:instrText xml:space="preserve"> PAGEREF _Toc504901335 \h </w:instrText>
            </w:r>
            <w:r w:rsidR="00D01A6B">
              <w:rPr>
                <w:noProof/>
                <w:webHidden/>
              </w:rPr>
            </w:r>
            <w:r w:rsidR="00D01A6B">
              <w:rPr>
                <w:noProof/>
                <w:webHidden/>
              </w:rPr>
              <w:fldChar w:fldCharType="separate"/>
            </w:r>
            <w:r w:rsidR="00C11B77">
              <w:rPr>
                <w:noProof/>
                <w:webHidden/>
              </w:rPr>
              <w:t>3</w:t>
            </w:r>
            <w:r w:rsidR="00D01A6B">
              <w:rPr>
                <w:noProof/>
                <w:webHidden/>
              </w:rPr>
              <w:fldChar w:fldCharType="end"/>
            </w:r>
          </w:hyperlink>
        </w:p>
        <w:p w14:paraId="03F01A43" w14:textId="74A11E33" w:rsidR="00D01A6B" w:rsidRDefault="005D0144">
          <w:pPr>
            <w:pStyle w:val="TOC1"/>
            <w:rPr>
              <w:rFonts w:asciiTheme="minorHAnsi" w:eastAsiaTheme="minorEastAsia" w:hAnsiTheme="minorHAnsi" w:cstheme="minorBidi"/>
              <w:noProof/>
              <w:sz w:val="22"/>
              <w:szCs w:val="22"/>
              <w:lang w:val="en-US" w:eastAsia="en-US"/>
            </w:rPr>
          </w:pPr>
          <w:hyperlink w:anchor="_Toc504901336" w:history="1">
            <w:r w:rsidR="00D01A6B" w:rsidRPr="00FC7400">
              <w:rPr>
                <w:rStyle w:val="Hyperlink"/>
                <w:noProof/>
              </w:rPr>
              <w:t>4</w:t>
            </w:r>
            <w:r w:rsidR="00D01A6B">
              <w:rPr>
                <w:rFonts w:asciiTheme="minorHAnsi" w:eastAsiaTheme="minorEastAsia" w:hAnsiTheme="minorHAnsi" w:cstheme="minorBidi"/>
                <w:noProof/>
                <w:sz w:val="22"/>
                <w:szCs w:val="22"/>
                <w:lang w:val="en-US" w:eastAsia="en-US"/>
              </w:rPr>
              <w:tab/>
            </w:r>
            <w:r w:rsidR="00D01A6B" w:rsidRPr="00FC7400">
              <w:rPr>
                <w:rStyle w:val="Hyperlink"/>
                <w:noProof/>
              </w:rPr>
              <w:t>RESPONSIBILITIES</w:t>
            </w:r>
            <w:r w:rsidR="00D01A6B">
              <w:rPr>
                <w:noProof/>
                <w:webHidden/>
              </w:rPr>
              <w:tab/>
            </w:r>
            <w:r w:rsidR="00D01A6B">
              <w:rPr>
                <w:noProof/>
                <w:webHidden/>
              </w:rPr>
              <w:fldChar w:fldCharType="begin"/>
            </w:r>
            <w:r w:rsidR="00D01A6B">
              <w:rPr>
                <w:noProof/>
                <w:webHidden/>
              </w:rPr>
              <w:instrText xml:space="preserve"> PAGEREF _Toc504901336 \h </w:instrText>
            </w:r>
            <w:r w:rsidR="00D01A6B">
              <w:rPr>
                <w:noProof/>
                <w:webHidden/>
              </w:rPr>
            </w:r>
            <w:r w:rsidR="00D01A6B">
              <w:rPr>
                <w:noProof/>
                <w:webHidden/>
              </w:rPr>
              <w:fldChar w:fldCharType="separate"/>
            </w:r>
            <w:r w:rsidR="00C11B77">
              <w:rPr>
                <w:noProof/>
                <w:webHidden/>
              </w:rPr>
              <w:t>4</w:t>
            </w:r>
            <w:r w:rsidR="00D01A6B">
              <w:rPr>
                <w:noProof/>
                <w:webHidden/>
              </w:rPr>
              <w:fldChar w:fldCharType="end"/>
            </w:r>
          </w:hyperlink>
        </w:p>
        <w:p w14:paraId="2D2C1DAF" w14:textId="056AA834" w:rsidR="00D01A6B" w:rsidRDefault="005D0144">
          <w:pPr>
            <w:pStyle w:val="TOC2"/>
            <w:rPr>
              <w:rFonts w:asciiTheme="minorHAnsi" w:eastAsiaTheme="minorEastAsia" w:hAnsiTheme="minorHAnsi" w:cstheme="minorBidi"/>
              <w:noProof/>
              <w:sz w:val="22"/>
              <w:szCs w:val="22"/>
              <w:lang w:val="en-US" w:eastAsia="en-US"/>
            </w:rPr>
          </w:pPr>
          <w:hyperlink w:anchor="_Toc504901337" w:history="1">
            <w:r w:rsidR="00D01A6B" w:rsidRPr="00FC7400">
              <w:rPr>
                <w:rStyle w:val="Hyperlink"/>
                <w:noProof/>
              </w:rPr>
              <w:t>Compliance, monitoring and review</w:t>
            </w:r>
            <w:r w:rsidR="00D01A6B">
              <w:rPr>
                <w:noProof/>
                <w:webHidden/>
              </w:rPr>
              <w:tab/>
            </w:r>
            <w:r w:rsidR="00D01A6B">
              <w:rPr>
                <w:noProof/>
                <w:webHidden/>
              </w:rPr>
              <w:fldChar w:fldCharType="begin"/>
            </w:r>
            <w:r w:rsidR="00D01A6B">
              <w:rPr>
                <w:noProof/>
                <w:webHidden/>
              </w:rPr>
              <w:instrText xml:space="preserve"> PAGEREF _Toc504901337 \h </w:instrText>
            </w:r>
            <w:r w:rsidR="00D01A6B">
              <w:rPr>
                <w:noProof/>
                <w:webHidden/>
              </w:rPr>
            </w:r>
            <w:r w:rsidR="00D01A6B">
              <w:rPr>
                <w:noProof/>
                <w:webHidden/>
              </w:rPr>
              <w:fldChar w:fldCharType="separate"/>
            </w:r>
            <w:r w:rsidR="00C11B77">
              <w:rPr>
                <w:noProof/>
                <w:webHidden/>
              </w:rPr>
              <w:t>4</w:t>
            </w:r>
            <w:r w:rsidR="00D01A6B">
              <w:rPr>
                <w:noProof/>
                <w:webHidden/>
              </w:rPr>
              <w:fldChar w:fldCharType="end"/>
            </w:r>
          </w:hyperlink>
        </w:p>
        <w:p w14:paraId="107B95E6" w14:textId="6BA41337" w:rsidR="00D01A6B" w:rsidRDefault="005D0144">
          <w:pPr>
            <w:pStyle w:val="TOC2"/>
            <w:rPr>
              <w:rFonts w:asciiTheme="minorHAnsi" w:eastAsiaTheme="minorEastAsia" w:hAnsiTheme="minorHAnsi" w:cstheme="minorBidi"/>
              <w:noProof/>
              <w:sz w:val="22"/>
              <w:szCs w:val="22"/>
              <w:lang w:val="en-US" w:eastAsia="en-US"/>
            </w:rPr>
          </w:pPr>
          <w:hyperlink w:anchor="_Toc504901338" w:history="1">
            <w:r w:rsidR="00D01A6B" w:rsidRPr="00FC7400">
              <w:rPr>
                <w:rStyle w:val="Hyperlink"/>
                <w:noProof/>
              </w:rPr>
              <w:t>Records management</w:t>
            </w:r>
            <w:r w:rsidR="00D01A6B">
              <w:rPr>
                <w:noProof/>
                <w:webHidden/>
              </w:rPr>
              <w:tab/>
            </w:r>
            <w:r w:rsidR="00D01A6B">
              <w:rPr>
                <w:noProof/>
                <w:webHidden/>
              </w:rPr>
              <w:fldChar w:fldCharType="begin"/>
            </w:r>
            <w:r w:rsidR="00D01A6B">
              <w:rPr>
                <w:noProof/>
                <w:webHidden/>
              </w:rPr>
              <w:instrText xml:space="preserve"> PAGEREF _Toc504901338 \h </w:instrText>
            </w:r>
            <w:r w:rsidR="00D01A6B">
              <w:rPr>
                <w:noProof/>
                <w:webHidden/>
              </w:rPr>
            </w:r>
            <w:r w:rsidR="00D01A6B">
              <w:rPr>
                <w:noProof/>
                <w:webHidden/>
              </w:rPr>
              <w:fldChar w:fldCharType="separate"/>
            </w:r>
            <w:r w:rsidR="00C11B77">
              <w:rPr>
                <w:noProof/>
                <w:webHidden/>
              </w:rPr>
              <w:t>4</w:t>
            </w:r>
            <w:r w:rsidR="00D01A6B">
              <w:rPr>
                <w:noProof/>
                <w:webHidden/>
              </w:rPr>
              <w:fldChar w:fldCharType="end"/>
            </w:r>
          </w:hyperlink>
        </w:p>
        <w:p w14:paraId="70324B6E" w14:textId="0D10A71F" w:rsidR="00D01A6B" w:rsidRDefault="005D0144">
          <w:pPr>
            <w:pStyle w:val="TOC1"/>
            <w:rPr>
              <w:rFonts w:asciiTheme="minorHAnsi" w:eastAsiaTheme="minorEastAsia" w:hAnsiTheme="minorHAnsi" w:cstheme="minorBidi"/>
              <w:noProof/>
              <w:sz w:val="22"/>
              <w:szCs w:val="22"/>
              <w:lang w:val="en-US" w:eastAsia="en-US"/>
            </w:rPr>
          </w:pPr>
          <w:hyperlink w:anchor="_Toc504901339" w:history="1">
            <w:r w:rsidR="00D01A6B" w:rsidRPr="00FC7400">
              <w:rPr>
                <w:rStyle w:val="Hyperlink"/>
                <w:noProof/>
              </w:rPr>
              <w:t>5</w:t>
            </w:r>
            <w:r w:rsidR="00D01A6B">
              <w:rPr>
                <w:rFonts w:asciiTheme="minorHAnsi" w:eastAsiaTheme="minorEastAsia" w:hAnsiTheme="minorHAnsi" w:cstheme="minorBidi"/>
                <w:noProof/>
                <w:sz w:val="22"/>
                <w:szCs w:val="22"/>
                <w:lang w:val="en-US" w:eastAsia="en-US"/>
              </w:rPr>
              <w:tab/>
            </w:r>
            <w:r w:rsidR="00D01A6B" w:rsidRPr="00FC7400">
              <w:rPr>
                <w:rStyle w:val="Hyperlink"/>
                <w:noProof/>
              </w:rPr>
              <w:t>TERMS AND DEFINITIONS</w:t>
            </w:r>
            <w:r w:rsidR="00D01A6B">
              <w:rPr>
                <w:noProof/>
                <w:webHidden/>
              </w:rPr>
              <w:tab/>
            </w:r>
            <w:r w:rsidR="00D01A6B">
              <w:rPr>
                <w:noProof/>
                <w:webHidden/>
              </w:rPr>
              <w:fldChar w:fldCharType="begin"/>
            </w:r>
            <w:r w:rsidR="00D01A6B">
              <w:rPr>
                <w:noProof/>
                <w:webHidden/>
              </w:rPr>
              <w:instrText xml:space="preserve"> PAGEREF _Toc504901339 \h </w:instrText>
            </w:r>
            <w:r w:rsidR="00D01A6B">
              <w:rPr>
                <w:noProof/>
                <w:webHidden/>
              </w:rPr>
            </w:r>
            <w:r w:rsidR="00D01A6B">
              <w:rPr>
                <w:noProof/>
                <w:webHidden/>
              </w:rPr>
              <w:fldChar w:fldCharType="separate"/>
            </w:r>
            <w:r w:rsidR="00C11B77">
              <w:rPr>
                <w:noProof/>
                <w:webHidden/>
              </w:rPr>
              <w:t>4</w:t>
            </w:r>
            <w:r w:rsidR="00D01A6B">
              <w:rPr>
                <w:noProof/>
                <w:webHidden/>
              </w:rPr>
              <w:fldChar w:fldCharType="end"/>
            </w:r>
          </w:hyperlink>
        </w:p>
        <w:p w14:paraId="5484A19D" w14:textId="3FE90C4B" w:rsidR="00D01A6B" w:rsidRDefault="005D0144">
          <w:pPr>
            <w:pStyle w:val="TOC1"/>
            <w:rPr>
              <w:rFonts w:asciiTheme="minorHAnsi" w:eastAsiaTheme="minorEastAsia" w:hAnsiTheme="minorHAnsi" w:cstheme="minorBidi"/>
              <w:noProof/>
              <w:sz w:val="22"/>
              <w:szCs w:val="22"/>
              <w:lang w:val="en-US" w:eastAsia="en-US"/>
            </w:rPr>
          </w:pPr>
          <w:hyperlink w:anchor="_Toc504901340" w:history="1">
            <w:r w:rsidR="00D01A6B" w:rsidRPr="00FC7400">
              <w:rPr>
                <w:rStyle w:val="Hyperlink"/>
                <w:noProof/>
              </w:rPr>
              <w:t>6</w:t>
            </w:r>
            <w:r w:rsidR="00D01A6B">
              <w:rPr>
                <w:rFonts w:asciiTheme="minorHAnsi" w:eastAsiaTheme="minorEastAsia" w:hAnsiTheme="minorHAnsi" w:cstheme="minorBidi"/>
                <w:noProof/>
                <w:sz w:val="22"/>
                <w:szCs w:val="22"/>
                <w:lang w:val="en-US" w:eastAsia="en-US"/>
              </w:rPr>
              <w:tab/>
            </w:r>
            <w:r w:rsidR="00D01A6B" w:rsidRPr="00FC7400">
              <w:rPr>
                <w:rStyle w:val="Hyperlink"/>
                <w:noProof/>
              </w:rPr>
              <w:t>RELATED LEGISLATION AND DOCUMENTS</w:t>
            </w:r>
            <w:r w:rsidR="00D01A6B">
              <w:rPr>
                <w:noProof/>
                <w:webHidden/>
              </w:rPr>
              <w:tab/>
            </w:r>
            <w:r w:rsidR="00D01A6B">
              <w:rPr>
                <w:noProof/>
                <w:webHidden/>
              </w:rPr>
              <w:fldChar w:fldCharType="begin"/>
            </w:r>
            <w:r w:rsidR="00D01A6B">
              <w:rPr>
                <w:noProof/>
                <w:webHidden/>
              </w:rPr>
              <w:instrText xml:space="preserve"> PAGEREF _Toc504901340 \h </w:instrText>
            </w:r>
            <w:r w:rsidR="00D01A6B">
              <w:rPr>
                <w:noProof/>
                <w:webHidden/>
              </w:rPr>
            </w:r>
            <w:r w:rsidR="00D01A6B">
              <w:rPr>
                <w:noProof/>
                <w:webHidden/>
              </w:rPr>
              <w:fldChar w:fldCharType="separate"/>
            </w:r>
            <w:r w:rsidR="00C11B77">
              <w:rPr>
                <w:noProof/>
                <w:webHidden/>
              </w:rPr>
              <w:t>5</w:t>
            </w:r>
            <w:r w:rsidR="00D01A6B">
              <w:rPr>
                <w:noProof/>
                <w:webHidden/>
              </w:rPr>
              <w:fldChar w:fldCharType="end"/>
            </w:r>
          </w:hyperlink>
        </w:p>
        <w:p w14:paraId="7F38D82D" w14:textId="52DABD41" w:rsidR="00D01A6B" w:rsidRDefault="005D0144">
          <w:pPr>
            <w:pStyle w:val="TOC1"/>
            <w:rPr>
              <w:rFonts w:asciiTheme="minorHAnsi" w:eastAsiaTheme="minorEastAsia" w:hAnsiTheme="minorHAnsi" w:cstheme="minorBidi"/>
              <w:noProof/>
              <w:sz w:val="22"/>
              <w:szCs w:val="22"/>
              <w:lang w:val="en-US" w:eastAsia="en-US"/>
            </w:rPr>
          </w:pPr>
          <w:hyperlink w:anchor="_Toc504901341" w:history="1">
            <w:r w:rsidR="00D01A6B" w:rsidRPr="00FC7400">
              <w:rPr>
                <w:rStyle w:val="Hyperlink"/>
                <w:noProof/>
              </w:rPr>
              <w:t>7</w:t>
            </w:r>
            <w:r w:rsidR="00D01A6B">
              <w:rPr>
                <w:rFonts w:asciiTheme="minorHAnsi" w:eastAsiaTheme="minorEastAsia" w:hAnsiTheme="minorHAnsi" w:cstheme="minorBidi"/>
                <w:noProof/>
                <w:sz w:val="22"/>
                <w:szCs w:val="22"/>
                <w:lang w:val="en-US" w:eastAsia="en-US"/>
              </w:rPr>
              <w:tab/>
            </w:r>
            <w:r w:rsidR="00D01A6B" w:rsidRPr="00FC7400">
              <w:rPr>
                <w:rStyle w:val="Hyperlink"/>
                <w:noProof/>
              </w:rPr>
              <w:t>FEEDBACK AND SUGGESTIONS</w:t>
            </w:r>
            <w:r w:rsidR="00D01A6B">
              <w:rPr>
                <w:noProof/>
                <w:webHidden/>
              </w:rPr>
              <w:tab/>
            </w:r>
            <w:r w:rsidR="00D01A6B">
              <w:rPr>
                <w:noProof/>
                <w:webHidden/>
              </w:rPr>
              <w:fldChar w:fldCharType="begin"/>
            </w:r>
            <w:r w:rsidR="00D01A6B">
              <w:rPr>
                <w:noProof/>
                <w:webHidden/>
              </w:rPr>
              <w:instrText xml:space="preserve"> PAGEREF _Toc504901341 \h </w:instrText>
            </w:r>
            <w:r w:rsidR="00D01A6B">
              <w:rPr>
                <w:noProof/>
                <w:webHidden/>
              </w:rPr>
            </w:r>
            <w:r w:rsidR="00D01A6B">
              <w:rPr>
                <w:noProof/>
                <w:webHidden/>
              </w:rPr>
              <w:fldChar w:fldCharType="separate"/>
            </w:r>
            <w:r w:rsidR="00C11B77">
              <w:rPr>
                <w:noProof/>
                <w:webHidden/>
              </w:rPr>
              <w:t>5</w:t>
            </w:r>
            <w:r w:rsidR="00D01A6B">
              <w:rPr>
                <w:noProof/>
                <w:webHidden/>
              </w:rPr>
              <w:fldChar w:fldCharType="end"/>
            </w:r>
          </w:hyperlink>
        </w:p>
        <w:p w14:paraId="42CA35E0" w14:textId="75AD6576" w:rsidR="00D01A6B" w:rsidRDefault="005D0144">
          <w:pPr>
            <w:pStyle w:val="TOC1"/>
            <w:rPr>
              <w:rFonts w:asciiTheme="minorHAnsi" w:eastAsiaTheme="minorEastAsia" w:hAnsiTheme="minorHAnsi" w:cstheme="minorBidi"/>
              <w:noProof/>
              <w:sz w:val="22"/>
              <w:szCs w:val="22"/>
              <w:lang w:val="en-US" w:eastAsia="en-US"/>
            </w:rPr>
          </w:pPr>
          <w:hyperlink w:anchor="_Toc504901342" w:history="1">
            <w:r w:rsidR="00D01A6B" w:rsidRPr="00FC7400">
              <w:rPr>
                <w:rStyle w:val="Hyperlink"/>
                <w:noProof/>
              </w:rPr>
              <w:t>8</w:t>
            </w:r>
            <w:r w:rsidR="00D01A6B">
              <w:rPr>
                <w:rFonts w:asciiTheme="minorHAnsi" w:eastAsiaTheme="minorEastAsia" w:hAnsiTheme="minorHAnsi" w:cstheme="minorBidi"/>
                <w:noProof/>
                <w:sz w:val="22"/>
                <w:szCs w:val="22"/>
                <w:lang w:val="en-US" w:eastAsia="en-US"/>
              </w:rPr>
              <w:tab/>
            </w:r>
            <w:r w:rsidR="00D01A6B" w:rsidRPr="00FC7400">
              <w:rPr>
                <w:rStyle w:val="Hyperlink"/>
                <w:noProof/>
              </w:rPr>
              <w:t>APPROVAL AND REVIEW DETAILS</w:t>
            </w:r>
            <w:r w:rsidR="00D01A6B">
              <w:rPr>
                <w:noProof/>
                <w:webHidden/>
              </w:rPr>
              <w:tab/>
            </w:r>
            <w:r w:rsidR="00D01A6B">
              <w:rPr>
                <w:noProof/>
                <w:webHidden/>
              </w:rPr>
              <w:fldChar w:fldCharType="begin"/>
            </w:r>
            <w:r w:rsidR="00D01A6B">
              <w:rPr>
                <w:noProof/>
                <w:webHidden/>
              </w:rPr>
              <w:instrText xml:space="preserve"> PAGEREF _Toc504901342 \h </w:instrText>
            </w:r>
            <w:r w:rsidR="00D01A6B">
              <w:rPr>
                <w:noProof/>
                <w:webHidden/>
              </w:rPr>
            </w:r>
            <w:r w:rsidR="00D01A6B">
              <w:rPr>
                <w:noProof/>
                <w:webHidden/>
              </w:rPr>
              <w:fldChar w:fldCharType="separate"/>
            </w:r>
            <w:r w:rsidR="00C11B77">
              <w:rPr>
                <w:noProof/>
                <w:webHidden/>
              </w:rPr>
              <w:t>5</w:t>
            </w:r>
            <w:r w:rsidR="00D01A6B">
              <w:rPr>
                <w:noProof/>
                <w:webHidden/>
              </w:rPr>
              <w:fldChar w:fldCharType="end"/>
            </w:r>
          </w:hyperlink>
        </w:p>
        <w:p w14:paraId="6281B235" w14:textId="7BDFCF76" w:rsidR="00D01A6B" w:rsidRDefault="005D0144">
          <w:pPr>
            <w:pStyle w:val="TOC1"/>
            <w:rPr>
              <w:rFonts w:asciiTheme="minorHAnsi" w:eastAsiaTheme="minorEastAsia" w:hAnsiTheme="minorHAnsi" w:cstheme="minorBidi"/>
              <w:noProof/>
              <w:sz w:val="22"/>
              <w:szCs w:val="22"/>
              <w:lang w:val="en-US" w:eastAsia="en-US"/>
            </w:rPr>
          </w:pPr>
          <w:hyperlink w:anchor="_Toc504901343" w:history="1">
            <w:r w:rsidR="00D01A6B" w:rsidRPr="00FC7400">
              <w:rPr>
                <w:rStyle w:val="Hyperlink"/>
                <w:noProof/>
              </w:rPr>
              <w:t>10</w:t>
            </w:r>
            <w:r w:rsidR="00D01A6B">
              <w:rPr>
                <w:rFonts w:asciiTheme="minorHAnsi" w:eastAsiaTheme="minorEastAsia" w:hAnsiTheme="minorHAnsi" w:cstheme="minorBidi"/>
                <w:noProof/>
                <w:sz w:val="22"/>
                <w:szCs w:val="22"/>
                <w:lang w:val="en-US" w:eastAsia="en-US"/>
              </w:rPr>
              <w:tab/>
            </w:r>
            <w:r w:rsidR="00D01A6B" w:rsidRPr="00FC7400">
              <w:rPr>
                <w:rStyle w:val="Hyperlink"/>
                <w:noProof/>
              </w:rPr>
              <w:t>APPENDIX</w:t>
            </w:r>
            <w:r w:rsidR="00D01A6B">
              <w:rPr>
                <w:noProof/>
                <w:webHidden/>
              </w:rPr>
              <w:tab/>
            </w:r>
            <w:r w:rsidR="00D01A6B">
              <w:rPr>
                <w:noProof/>
                <w:webHidden/>
              </w:rPr>
              <w:fldChar w:fldCharType="begin"/>
            </w:r>
            <w:r w:rsidR="00D01A6B">
              <w:rPr>
                <w:noProof/>
                <w:webHidden/>
              </w:rPr>
              <w:instrText xml:space="preserve"> PAGEREF _Toc504901343 \h </w:instrText>
            </w:r>
            <w:r w:rsidR="00D01A6B">
              <w:rPr>
                <w:noProof/>
                <w:webHidden/>
              </w:rPr>
            </w:r>
            <w:r w:rsidR="00D01A6B">
              <w:rPr>
                <w:noProof/>
                <w:webHidden/>
              </w:rPr>
              <w:fldChar w:fldCharType="separate"/>
            </w:r>
            <w:r w:rsidR="00C11B77">
              <w:rPr>
                <w:noProof/>
                <w:webHidden/>
              </w:rPr>
              <w:t>6</w:t>
            </w:r>
            <w:r w:rsidR="00D01A6B">
              <w:rPr>
                <w:noProof/>
                <w:webHidden/>
              </w:rPr>
              <w:fldChar w:fldCharType="end"/>
            </w:r>
          </w:hyperlink>
        </w:p>
        <w:p w14:paraId="249E814F" w14:textId="77777777" w:rsidR="00A70C8D" w:rsidRPr="00A70C8D" w:rsidRDefault="00EA02EF" w:rsidP="00820587">
          <w:pPr>
            <w:tabs>
              <w:tab w:val="clear" w:pos="567"/>
              <w:tab w:val="right" w:leader="dot" w:pos="10204"/>
            </w:tabs>
            <w:rPr>
              <w:b/>
              <w:bCs/>
              <w:noProof/>
              <w:sz w:val="8"/>
            </w:rPr>
          </w:pPr>
          <w:r>
            <w:fldChar w:fldCharType="end"/>
          </w:r>
        </w:p>
        <w:p w14:paraId="6FD3764F" w14:textId="77777777" w:rsidR="00FA7391" w:rsidRDefault="005D0144" w:rsidP="00820587">
          <w:pPr>
            <w:pBdr>
              <w:top w:val="single" w:sz="4" w:space="1" w:color="auto"/>
            </w:pBdr>
            <w:tabs>
              <w:tab w:val="clear" w:pos="567"/>
              <w:tab w:val="right" w:leader="dot" w:pos="10204"/>
            </w:tabs>
          </w:pPr>
        </w:p>
      </w:sdtContent>
    </w:sdt>
    <w:p w14:paraId="1E6EA0E6" w14:textId="77777777" w:rsidR="00CE2D0B" w:rsidRPr="00333CA7" w:rsidRDefault="00CE2D0B" w:rsidP="00B0179A"/>
    <w:p w14:paraId="151F561F" w14:textId="77777777" w:rsidR="004E6FB8" w:rsidRDefault="004E6FB8" w:rsidP="004E6FB8">
      <w:pPr>
        <w:pStyle w:val="Heading1"/>
        <w:numPr>
          <w:ilvl w:val="0"/>
          <w:numId w:val="0"/>
        </w:numPr>
      </w:pPr>
      <w:r>
        <w:br w:type="page"/>
      </w:r>
    </w:p>
    <w:p w14:paraId="6E37B06F" w14:textId="77777777" w:rsidR="00DD7FB1" w:rsidRDefault="00DD7FB1" w:rsidP="004E6FB8">
      <w:pPr>
        <w:pStyle w:val="Heading1"/>
        <w:numPr>
          <w:ilvl w:val="0"/>
          <w:numId w:val="0"/>
        </w:numPr>
      </w:pPr>
    </w:p>
    <w:p w14:paraId="697895F9" w14:textId="77777777" w:rsidR="00CE2D0B" w:rsidRPr="00CE2D0B" w:rsidRDefault="00CE2D0B" w:rsidP="00CE2D0B">
      <w:pPr>
        <w:pStyle w:val="Heading1"/>
      </w:pPr>
      <w:bookmarkStart w:id="0" w:name="_Toc504901331"/>
      <w:r w:rsidRPr="00CE2D0B">
        <w:t>PURPOSE</w:t>
      </w:r>
      <w:bookmarkEnd w:id="0"/>
    </w:p>
    <w:p w14:paraId="521E50D7" w14:textId="77777777" w:rsidR="00CE2D0B" w:rsidRPr="00CE2D0B" w:rsidRDefault="00CE2D0B" w:rsidP="00B0179A"/>
    <w:p w14:paraId="70102AB5" w14:textId="77777777" w:rsidR="00CE2D0B" w:rsidRPr="00D01A6B" w:rsidRDefault="00CE2D0B" w:rsidP="00D01A6B">
      <w:pPr>
        <w:tabs>
          <w:tab w:val="clear" w:pos="567"/>
        </w:tabs>
        <w:ind w:firstLine="0"/>
        <w:rPr>
          <w:color w:val="000000" w:themeColor="text1"/>
        </w:rPr>
      </w:pPr>
      <w:r w:rsidRPr="00D01A6B">
        <w:rPr>
          <w:color w:val="000000" w:themeColor="text1"/>
        </w:rPr>
        <w:t xml:space="preserve">This policy </w:t>
      </w:r>
      <w:r w:rsidR="009045AF" w:rsidRPr="00D01A6B">
        <w:rPr>
          <w:color w:val="000000" w:themeColor="text1"/>
        </w:rPr>
        <w:t xml:space="preserve">and procedure </w:t>
      </w:r>
      <w:r w:rsidRPr="00D01A6B">
        <w:rPr>
          <w:color w:val="000000" w:themeColor="text1"/>
        </w:rPr>
        <w:t>establishes an effective, accountable and transparent framework for ensur</w:t>
      </w:r>
      <w:r w:rsidR="000E7E94" w:rsidRPr="00D01A6B">
        <w:rPr>
          <w:color w:val="000000" w:themeColor="text1"/>
        </w:rPr>
        <w:t>ing</w:t>
      </w:r>
      <w:r w:rsidRPr="00D01A6B">
        <w:rPr>
          <w:color w:val="000000" w:themeColor="text1"/>
        </w:rPr>
        <w:t xml:space="preserve"> compliance with the</w:t>
      </w:r>
      <w:r w:rsidR="000E7E94" w:rsidRPr="00D01A6B">
        <w:rPr>
          <w:color w:val="000000" w:themeColor="text1"/>
        </w:rPr>
        <w:t xml:space="preserve"> requirements for </w:t>
      </w:r>
      <w:r w:rsidR="00326287" w:rsidRPr="00D01A6B">
        <w:rPr>
          <w:color w:val="000000" w:themeColor="text1"/>
        </w:rPr>
        <w:t>data transfers b</w:t>
      </w:r>
      <w:r w:rsidR="000E7E94" w:rsidRPr="00D01A6B">
        <w:rPr>
          <w:color w:val="000000" w:themeColor="text1"/>
        </w:rPr>
        <w:t>y the GDPR.</w:t>
      </w:r>
    </w:p>
    <w:p w14:paraId="37436375" w14:textId="77777777" w:rsidR="00CE2D0B" w:rsidRPr="00CE2D0B" w:rsidRDefault="00CE2D0B" w:rsidP="00B0179A"/>
    <w:p w14:paraId="2F4B432A" w14:textId="77777777" w:rsidR="00CE2D0B" w:rsidRPr="00CE2D0B" w:rsidRDefault="00CE2D0B" w:rsidP="00CE2D0B">
      <w:pPr>
        <w:pStyle w:val="Heading1"/>
      </w:pPr>
      <w:bookmarkStart w:id="1" w:name="_Toc504901332"/>
      <w:r>
        <w:t>SCOPE</w:t>
      </w:r>
      <w:bookmarkEnd w:id="1"/>
    </w:p>
    <w:p w14:paraId="755C7CEB" w14:textId="77777777" w:rsidR="00CE2D0B" w:rsidRPr="00CE2D0B" w:rsidRDefault="00CE2D0B" w:rsidP="00B0179A"/>
    <w:p w14:paraId="78313B54" w14:textId="77777777" w:rsidR="00CE2D0B" w:rsidRPr="00D01A6B" w:rsidRDefault="00494FAC" w:rsidP="00D01A6B">
      <w:pPr>
        <w:tabs>
          <w:tab w:val="clear" w:pos="567"/>
        </w:tabs>
        <w:ind w:firstLine="0"/>
        <w:rPr>
          <w:color w:val="000000" w:themeColor="text1"/>
        </w:rPr>
      </w:pPr>
      <w:r w:rsidRPr="00D01A6B">
        <w:rPr>
          <w:color w:val="000000" w:themeColor="text1"/>
        </w:rPr>
        <w:t xml:space="preserve">This policy and procedure applies across all entities or subsidiaries owned, controlled, or operated </w:t>
      </w:r>
      <w:r w:rsidRPr="00D62647">
        <w:rPr>
          <w:color w:val="000000" w:themeColor="text1"/>
        </w:rPr>
        <w:t xml:space="preserve">by </w:t>
      </w:r>
      <w:r w:rsidR="00D62647" w:rsidRPr="00D62647">
        <w:rPr>
          <w:color w:val="000000" w:themeColor="text1"/>
        </w:rPr>
        <w:t xml:space="preserve">Your Voice in Health &amp; Social Care (YVHSC) </w:t>
      </w:r>
      <w:r w:rsidRPr="00D01A6B">
        <w:rPr>
          <w:color w:val="000000" w:themeColor="text1"/>
        </w:rPr>
        <w:t>and to all employees</w:t>
      </w:r>
      <w:r w:rsidR="00B1210C" w:rsidRPr="00D01A6B">
        <w:rPr>
          <w:color w:val="000000" w:themeColor="text1"/>
        </w:rPr>
        <w:t>, including part-time, temporary, or contract employees,</w:t>
      </w:r>
      <w:r w:rsidRPr="00D01A6B">
        <w:rPr>
          <w:color w:val="000000" w:themeColor="text1"/>
        </w:rPr>
        <w:t xml:space="preserve"> that handle </w:t>
      </w:r>
      <w:r w:rsidR="00326287" w:rsidRPr="00D01A6B">
        <w:rPr>
          <w:color w:val="000000" w:themeColor="text1"/>
        </w:rPr>
        <w:t>personal data and/or personal data transfers.</w:t>
      </w:r>
    </w:p>
    <w:p w14:paraId="13BDFE61" w14:textId="77777777" w:rsidR="00CE2D0B" w:rsidRPr="00CE2D0B" w:rsidRDefault="00CE2D0B" w:rsidP="00B0179A"/>
    <w:p w14:paraId="7AD48243" w14:textId="77777777" w:rsidR="00CE2D0B" w:rsidRPr="00CE2D0B" w:rsidRDefault="00CE2D0B" w:rsidP="00CE2D0B">
      <w:pPr>
        <w:pStyle w:val="Heading1"/>
      </w:pPr>
      <w:bookmarkStart w:id="2" w:name="_Toc504901333"/>
      <w:r>
        <w:t>POLICY STATEMENT</w:t>
      </w:r>
      <w:bookmarkEnd w:id="2"/>
    </w:p>
    <w:p w14:paraId="459638EE" w14:textId="77777777" w:rsidR="00CE2D0B" w:rsidRPr="00CE2D0B" w:rsidRDefault="00CE2D0B" w:rsidP="00B0179A"/>
    <w:p w14:paraId="2F12CE37" w14:textId="77777777" w:rsidR="00326287" w:rsidRDefault="00326287" w:rsidP="00326287">
      <w:pPr>
        <w:pStyle w:val="ListParagraph"/>
        <w:numPr>
          <w:ilvl w:val="1"/>
          <w:numId w:val="1"/>
        </w:numPr>
        <w:tabs>
          <w:tab w:val="clear" w:pos="567"/>
        </w:tabs>
        <w:spacing w:before="120"/>
        <w:contextualSpacing w:val="0"/>
        <w:rPr>
          <w:color w:val="000000" w:themeColor="text1"/>
        </w:rPr>
      </w:pPr>
      <w:r w:rsidRPr="00326287">
        <w:rPr>
          <w:color w:val="000000" w:themeColor="text1"/>
        </w:rPr>
        <w:t xml:space="preserve">The </w:t>
      </w:r>
      <w:r w:rsidR="00D62647" w:rsidRPr="00D62647">
        <w:rPr>
          <w:color w:val="000000" w:themeColor="text1"/>
        </w:rPr>
        <w:t>YVHSC</w:t>
      </w:r>
      <w:r w:rsidRPr="00326287">
        <w:rPr>
          <w:color w:val="000000" w:themeColor="text1"/>
        </w:rPr>
        <w:t xml:space="preserve"> services/entities may transfer personal data to internal or </w:t>
      </w:r>
      <w:r w:rsidR="00D62647" w:rsidRPr="00326287">
        <w:rPr>
          <w:color w:val="000000" w:themeColor="text1"/>
        </w:rPr>
        <w:t>third-party</w:t>
      </w:r>
      <w:r w:rsidRPr="00326287">
        <w:rPr>
          <w:color w:val="000000" w:themeColor="text1"/>
        </w:rPr>
        <w:t xml:space="preserve"> recipients located in another country where that country is recognised as having an adequate level of legal protection for the rights and freedoms of the relevant data subjects. Where transfers need to be made to countries lacking an adequate level of legal protection (i.e. third countries), they must be made in compliance with an approved transfer mechanism. The </w:t>
      </w:r>
      <w:r w:rsidR="00D62647" w:rsidRPr="00D62647">
        <w:rPr>
          <w:color w:val="000000" w:themeColor="text1"/>
        </w:rPr>
        <w:t>YVHSC run Healthwatch</w:t>
      </w:r>
      <w:r w:rsidRPr="00326287">
        <w:rPr>
          <w:color w:val="000000" w:themeColor="text1"/>
        </w:rPr>
        <w:t xml:space="preserve"> services may only transfer personal data where one of the transfer scenarios list below applies:</w:t>
      </w:r>
    </w:p>
    <w:p w14:paraId="7F7DDFF4" w14:textId="77777777" w:rsidR="00326287" w:rsidRPr="00326287" w:rsidRDefault="00326287" w:rsidP="00326287">
      <w:pPr>
        <w:pStyle w:val="ListParagraph"/>
        <w:numPr>
          <w:ilvl w:val="1"/>
          <w:numId w:val="16"/>
        </w:numPr>
        <w:tabs>
          <w:tab w:val="clear" w:pos="567"/>
        </w:tabs>
        <w:spacing w:before="120"/>
        <w:ind w:left="1152" w:hanging="576"/>
        <w:contextualSpacing w:val="0"/>
        <w:rPr>
          <w:color w:val="000000" w:themeColor="text1"/>
        </w:rPr>
      </w:pPr>
      <w:r w:rsidRPr="00326287">
        <w:rPr>
          <w:color w:val="000000" w:themeColor="text1"/>
        </w:rPr>
        <w:t>The data subject has given consent to the proposed transfer.</w:t>
      </w:r>
    </w:p>
    <w:p w14:paraId="1B059AE4" w14:textId="77777777" w:rsidR="00326287" w:rsidRPr="00326287" w:rsidRDefault="00326287" w:rsidP="00326287">
      <w:pPr>
        <w:pStyle w:val="ListParagraph"/>
        <w:numPr>
          <w:ilvl w:val="1"/>
          <w:numId w:val="16"/>
        </w:numPr>
        <w:tabs>
          <w:tab w:val="clear" w:pos="567"/>
        </w:tabs>
        <w:spacing w:before="120"/>
        <w:ind w:left="1152" w:hanging="576"/>
        <w:contextualSpacing w:val="0"/>
        <w:rPr>
          <w:color w:val="000000" w:themeColor="text1"/>
        </w:rPr>
      </w:pPr>
      <w:r w:rsidRPr="00326287">
        <w:rPr>
          <w:color w:val="000000" w:themeColor="text1"/>
        </w:rPr>
        <w:t>The transfer is necessary for the performance of a contract with the data subject</w:t>
      </w:r>
    </w:p>
    <w:p w14:paraId="4113CB0F" w14:textId="77777777" w:rsidR="00326287" w:rsidRPr="00326287" w:rsidRDefault="00326287" w:rsidP="00326287">
      <w:pPr>
        <w:pStyle w:val="ListParagraph"/>
        <w:numPr>
          <w:ilvl w:val="1"/>
          <w:numId w:val="16"/>
        </w:numPr>
        <w:tabs>
          <w:tab w:val="clear" w:pos="567"/>
        </w:tabs>
        <w:spacing w:before="120"/>
        <w:ind w:left="1152" w:hanging="576"/>
        <w:contextualSpacing w:val="0"/>
        <w:rPr>
          <w:color w:val="000000" w:themeColor="text1"/>
        </w:rPr>
      </w:pPr>
      <w:r w:rsidRPr="00326287">
        <w:rPr>
          <w:color w:val="000000" w:themeColor="text1"/>
        </w:rPr>
        <w:t>The transfer is necessary for the implementation of pre-contractual measures taken in</w:t>
      </w:r>
    </w:p>
    <w:p w14:paraId="2F61DB10" w14:textId="77777777" w:rsidR="00326287" w:rsidRPr="00326287" w:rsidRDefault="00326287" w:rsidP="00326287">
      <w:pPr>
        <w:pStyle w:val="ListParagraph"/>
        <w:numPr>
          <w:ilvl w:val="1"/>
          <w:numId w:val="16"/>
        </w:numPr>
        <w:tabs>
          <w:tab w:val="clear" w:pos="567"/>
        </w:tabs>
        <w:spacing w:before="120"/>
        <w:ind w:left="1152" w:hanging="576"/>
        <w:contextualSpacing w:val="0"/>
        <w:rPr>
          <w:color w:val="000000" w:themeColor="text1"/>
        </w:rPr>
      </w:pPr>
      <w:r w:rsidRPr="00326287">
        <w:rPr>
          <w:color w:val="000000" w:themeColor="text1"/>
        </w:rPr>
        <w:t>response to the data subject’s request.</w:t>
      </w:r>
    </w:p>
    <w:p w14:paraId="581DBBC5" w14:textId="77777777" w:rsidR="00326287" w:rsidRPr="00326287" w:rsidRDefault="00326287" w:rsidP="00326287">
      <w:pPr>
        <w:pStyle w:val="ListParagraph"/>
        <w:numPr>
          <w:ilvl w:val="1"/>
          <w:numId w:val="16"/>
        </w:numPr>
        <w:tabs>
          <w:tab w:val="clear" w:pos="567"/>
        </w:tabs>
        <w:spacing w:before="120"/>
        <w:ind w:left="1152" w:hanging="576"/>
        <w:contextualSpacing w:val="0"/>
        <w:rPr>
          <w:color w:val="000000" w:themeColor="text1"/>
        </w:rPr>
      </w:pPr>
      <w:r w:rsidRPr="00326287">
        <w:rPr>
          <w:color w:val="000000" w:themeColor="text1"/>
        </w:rPr>
        <w:t>The transfer is necessary for the conclusion or performance of a contract concluded with a third party in the interest of the data subject.</w:t>
      </w:r>
    </w:p>
    <w:p w14:paraId="07B94EEF" w14:textId="77777777" w:rsidR="00326287" w:rsidRPr="00326287" w:rsidRDefault="00326287" w:rsidP="00326287">
      <w:pPr>
        <w:pStyle w:val="ListParagraph"/>
        <w:numPr>
          <w:ilvl w:val="1"/>
          <w:numId w:val="16"/>
        </w:numPr>
        <w:tabs>
          <w:tab w:val="clear" w:pos="567"/>
        </w:tabs>
        <w:spacing w:before="120"/>
        <w:ind w:left="1152" w:hanging="576"/>
        <w:contextualSpacing w:val="0"/>
        <w:rPr>
          <w:color w:val="000000" w:themeColor="text1"/>
        </w:rPr>
      </w:pPr>
      <w:r w:rsidRPr="00326287">
        <w:rPr>
          <w:color w:val="000000" w:themeColor="text1"/>
        </w:rPr>
        <w:t>The transfer is legally required on important public interest grounds.</w:t>
      </w:r>
    </w:p>
    <w:p w14:paraId="6B15DC8C" w14:textId="77777777" w:rsidR="00326287" w:rsidRPr="00326287" w:rsidRDefault="00326287" w:rsidP="00326287">
      <w:pPr>
        <w:pStyle w:val="ListParagraph"/>
        <w:numPr>
          <w:ilvl w:val="1"/>
          <w:numId w:val="16"/>
        </w:numPr>
        <w:tabs>
          <w:tab w:val="clear" w:pos="567"/>
        </w:tabs>
        <w:spacing w:before="120"/>
        <w:ind w:left="1152" w:hanging="576"/>
        <w:contextualSpacing w:val="0"/>
        <w:rPr>
          <w:color w:val="000000" w:themeColor="text1"/>
        </w:rPr>
      </w:pPr>
      <w:r w:rsidRPr="00326287">
        <w:rPr>
          <w:color w:val="000000" w:themeColor="text1"/>
        </w:rPr>
        <w:t>The transfer is necessary for the establishment, exercise or defence of legal claims.</w:t>
      </w:r>
    </w:p>
    <w:p w14:paraId="40BAC9C4" w14:textId="77777777" w:rsidR="00326287" w:rsidRDefault="00326287" w:rsidP="00FB72A6">
      <w:pPr>
        <w:pStyle w:val="ListParagraph"/>
        <w:numPr>
          <w:ilvl w:val="1"/>
          <w:numId w:val="16"/>
        </w:numPr>
        <w:tabs>
          <w:tab w:val="clear" w:pos="567"/>
        </w:tabs>
        <w:spacing w:before="120"/>
        <w:ind w:left="1152" w:hanging="576"/>
        <w:contextualSpacing w:val="0"/>
        <w:rPr>
          <w:color w:val="000000" w:themeColor="text1"/>
        </w:rPr>
      </w:pPr>
      <w:r w:rsidRPr="00326287">
        <w:rPr>
          <w:color w:val="000000" w:themeColor="text1"/>
        </w:rPr>
        <w:t>The transfer is necessary in order to protect the vital interests of the data subject</w:t>
      </w:r>
    </w:p>
    <w:p w14:paraId="58DB350D" w14:textId="77777777" w:rsidR="00FB72A6" w:rsidRPr="00FB72A6" w:rsidRDefault="00FB72A6" w:rsidP="00FB72A6">
      <w:pPr>
        <w:pStyle w:val="ListParagraph"/>
        <w:tabs>
          <w:tab w:val="clear" w:pos="567"/>
        </w:tabs>
        <w:spacing w:before="120"/>
        <w:ind w:left="1152" w:firstLine="0"/>
        <w:contextualSpacing w:val="0"/>
        <w:rPr>
          <w:color w:val="000000" w:themeColor="text1"/>
        </w:rPr>
      </w:pPr>
    </w:p>
    <w:p w14:paraId="6C8F0D2F" w14:textId="77777777" w:rsidR="00326287" w:rsidRPr="00FB72A6" w:rsidRDefault="00326287" w:rsidP="00FB72A6">
      <w:pPr>
        <w:pStyle w:val="Heading2"/>
      </w:pPr>
      <w:bookmarkStart w:id="3" w:name="_Toc504901334"/>
      <w:r w:rsidRPr="00326287">
        <w:t xml:space="preserve">Transfers between </w:t>
      </w:r>
      <w:r w:rsidR="00D62647">
        <w:t xml:space="preserve">YVHSC </w:t>
      </w:r>
      <w:r w:rsidRPr="00326287">
        <w:t>services/entities</w:t>
      </w:r>
      <w:bookmarkEnd w:id="3"/>
    </w:p>
    <w:p w14:paraId="46F9BFA2" w14:textId="77777777" w:rsidR="00CE2D0B" w:rsidRPr="00326287" w:rsidRDefault="00326287" w:rsidP="00326287">
      <w:pPr>
        <w:pStyle w:val="ListParagraph"/>
        <w:numPr>
          <w:ilvl w:val="1"/>
          <w:numId w:val="1"/>
        </w:numPr>
        <w:tabs>
          <w:tab w:val="clear" w:pos="567"/>
        </w:tabs>
        <w:spacing w:before="240"/>
        <w:contextualSpacing w:val="0"/>
        <w:rPr>
          <w:color w:val="000000" w:themeColor="text1"/>
        </w:rPr>
      </w:pPr>
      <w:r w:rsidRPr="00326287">
        <w:rPr>
          <w:color w:val="000000" w:themeColor="text1"/>
        </w:rPr>
        <w:t xml:space="preserve">In order for </w:t>
      </w:r>
      <w:r w:rsidR="00D62647">
        <w:rPr>
          <w:color w:val="000000" w:themeColor="text1"/>
        </w:rPr>
        <w:t>YVHSC</w:t>
      </w:r>
      <w:r w:rsidRPr="00326287">
        <w:rPr>
          <w:color w:val="000000" w:themeColor="text1"/>
        </w:rPr>
        <w:t xml:space="preserve"> to carry out its operations effectively across its various services/entities, there may be occasions when it is necessary to transfer personal data internally from one Entity to another, or to allow access to the personal data from an overseas location. Should this occur, the </w:t>
      </w:r>
      <w:r w:rsidR="00D62647">
        <w:rPr>
          <w:color w:val="000000" w:themeColor="text1"/>
        </w:rPr>
        <w:t>YVHSC</w:t>
      </w:r>
      <w:r w:rsidRPr="00326287">
        <w:rPr>
          <w:color w:val="000000" w:themeColor="text1"/>
        </w:rPr>
        <w:t xml:space="preserve"> service/entity sending the personal data remains responsible for ensuring protection for that personal data.</w:t>
      </w:r>
    </w:p>
    <w:p w14:paraId="7639718E" w14:textId="77777777" w:rsidR="00CE2D0B" w:rsidRPr="00326287" w:rsidRDefault="00D62647" w:rsidP="00326287">
      <w:pPr>
        <w:pStyle w:val="ListParagraph"/>
        <w:numPr>
          <w:ilvl w:val="1"/>
          <w:numId w:val="1"/>
        </w:numPr>
        <w:tabs>
          <w:tab w:val="clear" w:pos="567"/>
        </w:tabs>
        <w:spacing w:before="240"/>
        <w:contextualSpacing w:val="0"/>
        <w:rPr>
          <w:color w:val="000000" w:themeColor="text1"/>
        </w:rPr>
      </w:pPr>
      <w:r>
        <w:rPr>
          <w:color w:val="000000" w:themeColor="text1"/>
        </w:rPr>
        <w:t>YVHSC</w:t>
      </w:r>
      <w:r w:rsidR="00326287" w:rsidRPr="00326287">
        <w:rPr>
          <w:color w:val="000000" w:themeColor="text1"/>
        </w:rPr>
        <w:t xml:space="preserve"> handles the transfer of personal data between </w:t>
      </w:r>
      <w:r>
        <w:rPr>
          <w:color w:val="000000" w:themeColor="text1"/>
        </w:rPr>
        <w:t>YVHSC run Healthwatch</w:t>
      </w:r>
      <w:r w:rsidR="00326287" w:rsidRPr="00326287">
        <w:rPr>
          <w:color w:val="000000" w:themeColor="text1"/>
        </w:rPr>
        <w:t xml:space="preserve"> services</w:t>
      </w:r>
      <w:r>
        <w:rPr>
          <w:color w:val="000000" w:themeColor="text1"/>
        </w:rPr>
        <w:t>,</w:t>
      </w:r>
      <w:r w:rsidR="00326287" w:rsidRPr="00326287">
        <w:rPr>
          <w:color w:val="000000" w:themeColor="text1"/>
        </w:rPr>
        <w:t xml:space="preserve"> where the location of the recipient entity is a third country, using the binding corporate rules transfer mechanism. Binding corporate rules provide legally binding, enforceable rights on data subjects with regard to the processing of their personal data and must be enforced by each approved </w:t>
      </w:r>
      <w:r>
        <w:rPr>
          <w:color w:val="000000" w:themeColor="text1"/>
        </w:rPr>
        <w:t>YVHSC</w:t>
      </w:r>
      <w:r w:rsidR="00326287" w:rsidRPr="00326287">
        <w:rPr>
          <w:color w:val="000000" w:themeColor="text1"/>
        </w:rPr>
        <w:t xml:space="preserve"> service/entity, including their employees. Only transfer the minimum amount of personal data necessary for the particular purpose of the transfer (for example, to fulfil a transaction or carry out a particular service). Ensure adequate security measures are used to protect the personal data during the transfer (including password-protection and encryption, where necessary).</w:t>
      </w:r>
    </w:p>
    <w:p w14:paraId="14C64E46" w14:textId="77777777" w:rsidR="00CE2D0B" w:rsidRDefault="00CE2D0B" w:rsidP="00B0179A"/>
    <w:p w14:paraId="16B5864F" w14:textId="77777777" w:rsidR="00CE2D0B" w:rsidRPr="00CE2D0B" w:rsidRDefault="00CE2D0B" w:rsidP="00B0179A">
      <w:bookmarkStart w:id="4" w:name="_Toc451501016"/>
    </w:p>
    <w:p w14:paraId="4CEE44FD" w14:textId="77777777" w:rsidR="00CE2D0B" w:rsidRDefault="00326287" w:rsidP="00D01A6B">
      <w:pPr>
        <w:pStyle w:val="Heading2"/>
      </w:pPr>
      <w:bookmarkStart w:id="5" w:name="_Toc504901335"/>
      <w:r w:rsidRPr="00326287">
        <w:t>Transfers to Third Parties</w:t>
      </w:r>
      <w:bookmarkEnd w:id="4"/>
      <w:bookmarkEnd w:id="5"/>
    </w:p>
    <w:p w14:paraId="6BD971E7" w14:textId="18387EF2" w:rsidR="00CE2D0B" w:rsidRDefault="00326287" w:rsidP="00326287">
      <w:pPr>
        <w:pStyle w:val="ListParagraph"/>
        <w:numPr>
          <w:ilvl w:val="1"/>
          <w:numId w:val="1"/>
        </w:numPr>
        <w:tabs>
          <w:tab w:val="clear" w:pos="567"/>
        </w:tabs>
        <w:spacing w:before="240"/>
        <w:ind w:left="576" w:hanging="576"/>
        <w:contextualSpacing w:val="0"/>
        <w:rPr>
          <w:color w:val="000000" w:themeColor="text1"/>
        </w:rPr>
      </w:pPr>
      <w:r w:rsidRPr="00326287">
        <w:rPr>
          <w:color w:val="000000" w:themeColor="text1"/>
        </w:rPr>
        <w:t xml:space="preserve">Each </w:t>
      </w:r>
      <w:r w:rsidR="00D62647">
        <w:rPr>
          <w:color w:val="000000" w:themeColor="text1"/>
        </w:rPr>
        <w:t xml:space="preserve">YVHSC </w:t>
      </w:r>
      <w:r w:rsidRPr="00326287">
        <w:rPr>
          <w:color w:val="000000" w:themeColor="text1"/>
        </w:rPr>
        <w:t xml:space="preserve">service/entity will only transfer personal data to, or allow access by, third parties when it is assured that the information will be processed legitimately and protected appropriately by the recipient. Where third party processing takes place, each </w:t>
      </w:r>
      <w:r w:rsidR="00D62647">
        <w:rPr>
          <w:color w:val="000000" w:themeColor="text1"/>
        </w:rPr>
        <w:t>YVHSC</w:t>
      </w:r>
      <w:r w:rsidRPr="00326287">
        <w:rPr>
          <w:color w:val="000000" w:themeColor="text1"/>
        </w:rPr>
        <w:t xml:space="preserve"> service/entity will first identify if, under applicable law, the third party is considered a data </w:t>
      </w:r>
      <w:r w:rsidR="00ED5FAD" w:rsidRPr="00326287">
        <w:rPr>
          <w:color w:val="000000" w:themeColor="text1"/>
        </w:rPr>
        <w:t>controller,</w:t>
      </w:r>
      <w:r w:rsidRPr="00326287">
        <w:rPr>
          <w:color w:val="000000" w:themeColor="text1"/>
        </w:rPr>
        <w:t xml:space="preserve"> or a data processor of the personal data being transferred.</w:t>
      </w:r>
    </w:p>
    <w:p w14:paraId="7FB37926" w14:textId="77777777" w:rsidR="00824386" w:rsidRDefault="00824386" w:rsidP="00ED5FAD">
      <w:pPr>
        <w:pStyle w:val="ListParagraph"/>
        <w:tabs>
          <w:tab w:val="clear" w:pos="567"/>
        </w:tabs>
        <w:spacing w:before="240"/>
        <w:ind w:left="576" w:firstLine="0"/>
        <w:contextualSpacing w:val="0"/>
        <w:rPr>
          <w:color w:val="000000" w:themeColor="text1"/>
        </w:rPr>
      </w:pPr>
    </w:p>
    <w:p w14:paraId="0FF39C83" w14:textId="233B99E6" w:rsidR="00326287" w:rsidRDefault="00326287" w:rsidP="00326287">
      <w:pPr>
        <w:pStyle w:val="ListParagraph"/>
        <w:numPr>
          <w:ilvl w:val="1"/>
          <w:numId w:val="1"/>
        </w:numPr>
        <w:tabs>
          <w:tab w:val="clear" w:pos="567"/>
        </w:tabs>
        <w:spacing w:before="240"/>
        <w:ind w:left="576" w:hanging="576"/>
        <w:contextualSpacing w:val="0"/>
        <w:rPr>
          <w:color w:val="000000" w:themeColor="text1"/>
        </w:rPr>
      </w:pPr>
      <w:r w:rsidRPr="00326287">
        <w:rPr>
          <w:color w:val="000000" w:themeColor="text1"/>
        </w:rPr>
        <w:t xml:space="preserve">Where the third party is deemed to be a data controller, the </w:t>
      </w:r>
      <w:r w:rsidR="00D62647">
        <w:rPr>
          <w:color w:val="000000" w:themeColor="text1"/>
        </w:rPr>
        <w:t>YVHSC</w:t>
      </w:r>
      <w:r w:rsidRPr="00326287">
        <w:rPr>
          <w:color w:val="000000" w:themeColor="text1"/>
        </w:rPr>
        <w:t xml:space="preserve"> service/entity will enter into, in cooperation with the Data Protection Officer, an appropriate agreement with the controller to clarify each party’s responsibilities in respect to the personal data transferred. Where the third party is deemed to be a data processor, the </w:t>
      </w:r>
      <w:r w:rsidR="00D62647">
        <w:rPr>
          <w:color w:val="000000" w:themeColor="text1"/>
        </w:rPr>
        <w:t xml:space="preserve">YVHSC </w:t>
      </w:r>
      <w:r w:rsidRPr="00326287">
        <w:rPr>
          <w:color w:val="000000" w:themeColor="text1"/>
        </w:rPr>
        <w:t xml:space="preserve">service/entity will enter into, in cooperation with the Data Protection Officer, an adequate processing agreement with the data processor. The agreement must require the data processor to protect the personal data from further disclosure and to only process personal data in compliance with </w:t>
      </w:r>
      <w:r w:rsidR="00D62647">
        <w:rPr>
          <w:color w:val="000000" w:themeColor="text1"/>
        </w:rPr>
        <w:t xml:space="preserve">YVHSC’s </w:t>
      </w:r>
      <w:r w:rsidR="00D62647" w:rsidRPr="00326287">
        <w:rPr>
          <w:color w:val="000000" w:themeColor="text1"/>
        </w:rPr>
        <w:t>instructions</w:t>
      </w:r>
      <w:r w:rsidRPr="00326287">
        <w:rPr>
          <w:color w:val="000000" w:themeColor="text1"/>
        </w:rPr>
        <w:t>. In addition, the agreement will require the data processor to implement appropriate technical and organisational measures to protect the personal data as well as procedures for providing notification of personal data breaches.</w:t>
      </w:r>
    </w:p>
    <w:p w14:paraId="0FC80F28" w14:textId="77777777" w:rsidR="00326287" w:rsidRPr="00326287" w:rsidRDefault="00D62647" w:rsidP="00326287">
      <w:pPr>
        <w:pStyle w:val="ListParagraph"/>
        <w:numPr>
          <w:ilvl w:val="1"/>
          <w:numId w:val="1"/>
        </w:numPr>
        <w:tabs>
          <w:tab w:val="clear" w:pos="567"/>
        </w:tabs>
        <w:spacing w:before="240"/>
        <w:ind w:left="576" w:hanging="576"/>
        <w:contextualSpacing w:val="0"/>
        <w:rPr>
          <w:color w:val="000000" w:themeColor="text1"/>
        </w:rPr>
      </w:pPr>
      <w:r>
        <w:rPr>
          <w:color w:val="000000" w:themeColor="text1"/>
        </w:rPr>
        <w:t>YVHSC</w:t>
      </w:r>
      <w:r w:rsidR="00326287" w:rsidRPr="00326287">
        <w:rPr>
          <w:color w:val="000000" w:themeColor="text1"/>
        </w:rPr>
        <w:t xml:space="preserve"> has a ‘Standard Data Processing Agreement’ document that, should be used as a baseline template. When </w:t>
      </w:r>
      <w:r>
        <w:rPr>
          <w:color w:val="000000" w:themeColor="text1"/>
        </w:rPr>
        <w:t>a YVHSC</w:t>
      </w:r>
      <w:r w:rsidR="00326287" w:rsidRPr="00326287">
        <w:rPr>
          <w:color w:val="000000" w:themeColor="text1"/>
        </w:rPr>
        <w:t xml:space="preserve"> service/entity is outsourcing services to a third party (including cloud computing services), they will identify whether the third party will process personal data on its behalf and whether the outsourcing will entail any third country transfers of personal data. In either case, it will make sure to include, in cooperation with the </w:t>
      </w:r>
      <w:r>
        <w:rPr>
          <w:color w:val="000000" w:themeColor="text1"/>
        </w:rPr>
        <w:t>YVHSC</w:t>
      </w:r>
      <w:r w:rsidR="00326287" w:rsidRPr="00326287">
        <w:rPr>
          <w:color w:val="000000" w:themeColor="text1"/>
        </w:rPr>
        <w:t xml:space="preserve"> Data Protection Officer, adequate provisions in the outsourcing agreement for such processing and third country transfers.</w:t>
      </w:r>
    </w:p>
    <w:p w14:paraId="08FA228A" w14:textId="77777777" w:rsidR="00CE2D0B" w:rsidRDefault="00CE2D0B" w:rsidP="00B0179A"/>
    <w:p w14:paraId="7F0BB3AA" w14:textId="77777777" w:rsidR="00CE2D0B" w:rsidRPr="00CE2D0B" w:rsidRDefault="00CE2D0B" w:rsidP="00B0179A"/>
    <w:p w14:paraId="7EF86F0C" w14:textId="77777777" w:rsidR="00CE2D0B" w:rsidRDefault="00CE2D0B" w:rsidP="00CE2D0B">
      <w:pPr>
        <w:pStyle w:val="Heading1"/>
      </w:pPr>
      <w:bookmarkStart w:id="6" w:name="_Toc504901336"/>
      <w:r>
        <w:t>RESPONSIBILITIES</w:t>
      </w:r>
      <w:bookmarkEnd w:id="6"/>
    </w:p>
    <w:p w14:paraId="1BC92DF3" w14:textId="77777777" w:rsidR="00CE2D0B" w:rsidRDefault="00CE2D0B" w:rsidP="00B0179A"/>
    <w:p w14:paraId="0FF4903B" w14:textId="77777777" w:rsidR="00CE2D0B" w:rsidRDefault="00CE2D0B" w:rsidP="00CE2D0B">
      <w:pPr>
        <w:pStyle w:val="Heading2"/>
      </w:pPr>
      <w:bookmarkStart w:id="7" w:name="_Toc504901337"/>
      <w:r>
        <w:t xml:space="preserve">Compliance, </w:t>
      </w:r>
      <w:r w:rsidR="001748E1">
        <w:t>m</w:t>
      </w:r>
      <w:r>
        <w:t xml:space="preserve">onitoring and </w:t>
      </w:r>
      <w:r w:rsidR="001748E1">
        <w:t>r</w:t>
      </w:r>
      <w:r>
        <w:t>eview</w:t>
      </w:r>
      <w:bookmarkEnd w:id="7"/>
    </w:p>
    <w:p w14:paraId="344DEFD1" w14:textId="77777777" w:rsidR="00CE2D0B" w:rsidRDefault="00CE2D0B" w:rsidP="00B0179A"/>
    <w:p w14:paraId="2CF5EA3C" w14:textId="77777777" w:rsidR="00CE2D0B" w:rsidRPr="003723BB" w:rsidRDefault="003723BB" w:rsidP="003723BB">
      <w:pPr>
        <w:pStyle w:val="ListParagraph"/>
        <w:numPr>
          <w:ilvl w:val="1"/>
          <w:numId w:val="1"/>
        </w:numPr>
        <w:tabs>
          <w:tab w:val="clear" w:pos="567"/>
        </w:tabs>
        <w:spacing w:after="120"/>
        <w:contextualSpacing w:val="0"/>
        <w:rPr>
          <w:color w:val="000000" w:themeColor="text1"/>
        </w:rPr>
      </w:pPr>
      <w:r w:rsidRPr="003723BB">
        <w:rPr>
          <w:color w:val="000000" w:themeColor="text1"/>
        </w:rPr>
        <w:t xml:space="preserve">The overall responsibility </w:t>
      </w:r>
      <w:r>
        <w:rPr>
          <w:color w:val="000000" w:themeColor="text1"/>
        </w:rPr>
        <w:t xml:space="preserve">for ensuring compliance with the requirements of the related legislation in relation to performing </w:t>
      </w:r>
      <w:r w:rsidR="00FB72A6">
        <w:rPr>
          <w:color w:val="000000" w:themeColor="text1"/>
        </w:rPr>
        <w:t>data transfers</w:t>
      </w:r>
      <w:r>
        <w:rPr>
          <w:color w:val="000000" w:themeColor="text1"/>
        </w:rPr>
        <w:t xml:space="preserve"> activities </w:t>
      </w:r>
      <w:r w:rsidRPr="00CD2629">
        <w:rPr>
          <w:color w:val="000000" w:themeColor="text1"/>
        </w:rPr>
        <w:t xml:space="preserve">at </w:t>
      </w:r>
      <w:r w:rsidR="00CD2629" w:rsidRPr="00CD2629">
        <w:rPr>
          <w:color w:val="000000" w:themeColor="text1"/>
        </w:rPr>
        <w:t>YVHSC</w:t>
      </w:r>
      <w:r>
        <w:rPr>
          <w:color w:val="000000" w:themeColor="text1"/>
        </w:rPr>
        <w:t xml:space="preserve"> rests with the Data Protection Officer.</w:t>
      </w:r>
    </w:p>
    <w:p w14:paraId="7127DA4F" w14:textId="77777777" w:rsidR="00CE2D0B" w:rsidRPr="00763516" w:rsidRDefault="00763516" w:rsidP="00CE2D0B">
      <w:pPr>
        <w:pStyle w:val="ListParagraph"/>
        <w:numPr>
          <w:ilvl w:val="1"/>
          <w:numId w:val="1"/>
        </w:numPr>
        <w:tabs>
          <w:tab w:val="clear" w:pos="567"/>
        </w:tabs>
        <w:rPr>
          <w:color w:val="000000" w:themeColor="text1"/>
        </w:rPr>
      </w:pPr>
      <w:r w:rsidRPr="00763516">
        <w:rPr>
          <w:color w:val="000000" w:themeColor="text1"/>
        </w:rPr>
        <w:t xml:space="preserve">All operating units’ staff that deal with personal data are responsible for </w:t>
      </w:r>
      <w:r>
        <w:rPr>
          <w:color w:val="000000" w:themeColor="text1"/>
        </w:rPr>
        <w:t xml:space="preserve">processing this data in full compliance with the relevant </w:t>
      </w:r>
      <w:r w:rsidR="00CD2629" w:rsidRPr="00CD2629">
        <w:rPr>
          <w:color w:val="000000" w:themeColor="text1"/>
        </w:rPr>
        <w:t>YVHSC</w:t>
      </w:r>
      <w:r>
        <w:rPr>
          <w:color w:val="000000" w:themeColor="text1"/>
        </w:rPr>
        <w:t xml:space="preserve"> policies and procedures.</w:t>
      </w:r>
    </w:p>
    <w:p w14:paraId="20EEF2BA" w14:textId="77777777" w:rsidR="00CE2D0B" w:rsidRDefault="00CE2D0B" w:rsidP="00B0179A"/>
    <w:p w14:paraId="09E27DF3" w14:textId="77777777" w:rsidR="00CE2D0B" w:rsidRDefault="00CE2D0B" w:rsidP="00CE2D0B">
      <w:pPr>
        <w:pStyle w:val="Heading2"/>
      </w:pPr>
      <w:bookmarkStart w:id="8" w:name="_Toc504901338"/>
      <w:r>
        <w:t xml:space="preserve">Records </w:t>
      </w:r>
      <w:r w:rsidR="001748E1">
        <w:t>m</w:t>
      </w:r>
      <w:r>
        <w:t>anagement</w:t>
      </w:r>
      <w:bookmarkEnd w:id="8"/>
    </w:p>
    <w:p w14:paraId="5106857B" w14:textId="77777777" w:rsidR="00CE2D0B" w:rsidRDefault="00CE2D0B" w:rsidP="00B0179A"/>
    <w:p w14:paraId="023B8DFD" w14:textId="77777777" w:rsidR="00CE2D0B" w:rsidRPr="00CE2D0B" w:rsidRDefault="00CE2D0B" w:rsidP="00CE2D0B">
      <w:pPr>
        <w:pStyle w:val="ListParagraph"/>
        <w:numPr>
          <w:ilvl w:val="1"/>
          <w:numId w:val="1"/>
        </w:numPr>
        <w:tabs>
          <w:tab w:val="clear" w:pos="567"/>
        </w:tabs>
      </w:pPr>
      <w:r w:rsidRPr="00A52D3A">
        <w:t xml:space="preserve">Staff must maintain all records relevant to administering this policy </w:t>
      </w:r>
      <w:r>
        <w:t xml:space="preserve">and procedure </w:t>
      </w:r>
      <w:r w:rsidRPr="00A52D3A">
        <w:t xml:space="preserve">in </w:t>
      </w:r>
      <w:r w:rsidR="00BA05AA">
        <w:t xml:space="preserve">electronic form in </w:t>
      </w:r>
      <w:r w:rsidRPr="00A52D3A">
        <w:t xml:space="preserve">a recognised </w:t>
      </w:r>
      <w:r w:rsidR="00CD2629" w:rsidRPr="00CD2629">
        <w:t>YVHSC</w:t>
      </w:r>
      <w:r w:rsidRPr="00A52D3A">
        <w:t xml:space="preserve"> recordkeeping system.</w:t>
      </w:r>
    </w:p>
    <w:p w14:paraId="41C2CF45" w14:textId="77777777" w:rsidR="00CE2D0B" w:rsidRPr="00CE2D0B" w:rsidRDefault="00CE2D0B" w:rsidP="00B0179A"/>
    <w:p w14:paraId="699651EC" w14:textId="77777777" w:rsidR="00CE2D0B" w:rsidRPr="008A27CE" w:rsidRDefault="008A27CE" w:rsidP="00CE2D0B">
      <w:pPr>
        <w:pStyle w:val="ListParagraph"/>
        <w:numPr>
          <w:ilvl w:val="1"/>
          <w:numId w:val="1"/>
        </w:numPr>
        <w:tabs>
          <w:tab w:val="clear" w:pos="567"/>
        </w:tabs>
        <w:rPr>
          <w:color w:val="000000" w:themeColor="text1"/>
        </w:rPr>
      </w:pPr>
      <w:r w:rsidRPr="008A27CE">
        <w:rPr>
          <w:color w:val="000000" w:themeColor="text1"/>
        </w:rPr>
        <w:t>All records relevant to administering this policy and procedure will be maintained for a period of 5 years.</w:t>
      </w:r>
    </w:p>
    <w:p w14:paraId="46D1C2FF" w14:textId="77777777" w:rsidR="00CE2D0B" w:rsidRDefault="00CE2D0B" w:rsidP="00B0179A"/>
    <w:p w14:paraId="78327891" w14:textId="77777777" w:rsidR="00CE2D0B" w:rsidRPr="00CE2D0B" w:rsidRDefault="00A07486" w:rsidP="00CE2D0B">
      <w:pPr>
        <w:pStyle w:val="Heading1"/>
      </w:pPr>
      <w:bookmarkStart w:id="9" w:name="_Toc504901339"/>
      <w:r>
        <w:t xml:space="preserve">TERMS AND </w:t>
      </w:r>
      <w:r w:rsidR="00CE2D0B">
        <w:t>DEFINITIONS</w:t>
      </w:r>
      <w:bookmarkEnd w:id="9"/>
    </w:p>
    <w:p w14:paraId="43483AE7" w14:textId="77777777" w:rsidR="00CE2D0B" w:rsidRDefault="00CE2D0B" w:rsidP="00B0179A"/>
    <w:p w14:paraId="45087CDF" w14:textId="618206B7" w:rsidR="00CE2D0B" w:rsidRDefault="004D119A" w:rsidP="00CE2D0B">
      <w:pPr>
        <w:tabs>
          <w:tab w:val="clear" w:pos="567"/>
        </w:tabs>
        <w:ind w:firstLine="0"/>
        <w:rPr>
          <w:color w:val="2F5496" w:themeColor="accent5" w:themeShade="BF"/>
        </w:rPr>
      </w:pPr>
      <w:r w:rsidRPr="007D0FDA">
        <w:rPr>
          <w:b/>
          <w:u w:val="single"/>
        </w:rPr>
        <w:t>General Data Protection Regulation (GDPR)</w:t>
      </w:r>
      <w:r>
        <w:rPr>
          <w:b/>
        </w:rPr>
        <w:t xml:space="preserve">: </w:t>
      </w:r>
      <w:r w:rsidR="00ED5FAD">
        <w:t>The</w:t>
      </w:r>
      <w:r w:rsidRPr="004D119A">
        <w:t xml:space="preserve"> General Data Protection Regulation (GDPR) (Regulation (EU) 2016/679) is a regulation by which the European Parliament, the Council of the European Union and the European Commission intend to strengthen and unify data protection for all individuals within the European Union (EU). It also addresses the export o</w:t>
      </w:r>
      <w:r>
        <w:t>f personal data outside the EU.</w:t>
      </w:r>
    </w:p>
    <w:p w14:paraId="71AB3F64" w14:textId="77777777" w:rsidR="00940E6F" w:rsidRDefault="00940E6F" w:rsidP="00B0179A"/>
    <w:p w14:paraId="51ABCB00" w14:textId="77777777" w:rsidR="00940E6F" w:rsidRDefault="004D119A" w:rsidP="00940E6F">
      <w:pPr>
        <w:tabs>
          <w:tab w:val="clear" w:pos="567"/>
        </w:tabs>
        <w:ind w:firstLine="0"/>
      </w:pPr>
      <w:r w:rsidRPr="007D0FDA">
        <w:rPr>
          <w:b/>
          <w:u w:val="single"/>
        </w:rPr>
        <w:t>Data Controller:</w:t>
      </w:r>
      <w:r>
        <w:rPr>
          <w:b/>
        </w:rPr>
        <w:t xml:space="preserve"> </w:t>
      </w:r>
      <w:r w:rsidRPr="004D119A">
        <w:t>the entity that determines the purposes, conditions and means of the processing of personal data</w:t>
      </w:r>
    </w:p>
    <w:p w14:paraId="46979997" w14:textId="77777777" w:rsidR="004D119A" w:rsidRDefault="004D119A" w:rsidP="00940E6F">
      <w:pPr>
        <w:tabs>
          <w:tab w:val="clear" w:pos="567"/>
        </w:tabs>
        <w:ind w:firstLine="0"/>
      </w:pPr>
    </w:p>
    <w:p w14:paraId="40EC007C" w14:textId="77777777" w:rsidR="004D119A" w:rsidRDefault="004D119A" w:rsidP="004D119A">
      <w:pPr>
        <w:tabs>
          <w:tab w:val="clear" w:pos="567"/>
        </w:tabs>
        <w:ind w:firstLine="0"/>
        <w:rPr>
          <w:color w:val="2F5496" w:themeColor="accent5" w:themeShade="BF"/>
        </w:rPr>
      </w:pPr>
      <w:r w:rsidRPr="007D0FDA">
        <w:rPr>
          <w:b/>
          <w:u w:val="single"/>
        </w:rPr>
        <w:t>Data Processor:</w:t>
      </w:r>
      <w:r>
        <w:rPr>
          <w:b/>
        </w:rPr>
        <w:t xml:space="preserve"> </w:t>
      </w:r>
      <w:r w:rsidRPr="004D119A">
        <w:t>the entity that processes data on behalf of the Data Controller</w:t>
      </w:r>
    </w:p>
    <w:p w14:paraId="38DB6B97" w14:textId="77777777" w:rsidR="004D119A" w:rsidRDefault="004D119A" w:rsidP="00940E6F">
      <w:pPr>
        <w:tabs>
          <w:tab w:val="clear" w:pos="567"/>
        </w:tabs>
        <w:ind w:firstLine="0"/>
        <w:rPr>
          <w:color w:val="2F5496" w:themeColor="accent5" w:themeShade="BF"/>
        </w:rPr>
      </w:pPr>
    </w:p>
    <w:p w14:paraId="54BB51D3" w14:textId="77777777" w:rsidR="004D119A" w:rsidRDefault="00E01E6D" w:rsidP="004D119A">
      <w:pPr>
        <w:tabs>
          <w:tab w:val="clear" w:pos="567"/>
        </w:tabs>
        <w:ind w:firstLine="0"/>
        <w:rPr>
          <w:color w:val="2F5496" w:themeColor="accent5" w:themeShade="BF"/>
        </w:rPr>
      </w:pPr>
      <w:r w:rsidRPr="007D0FDA">
        <w:rPr>
          <w:b/>
          <w:u w:val="single"/>
        </w:rPr>
        <w:t>Data Protection Authority:</w:t>
      </w:r>
      <w:r>
        <w:rPr>
          <w:b/>
        </w:rPr>
        <w:t xml:space="preserve"> </w:t>
      </w:r>
      <w:r w:rsidRPr="00E01E6D">
        <w:t>national authorities tasked with the protection of data and privacy as well as monitoring and enforcement of the data protection regulations within the Union</w:t>
      </w:r>
    </w:p>
    <w:p w14:paraId="313F00EB" w14:textId="77777777" w:rsidR="004D119A" w:rsidRDefault="004D119A" w:rsidP="00940E6F">
      <w:pPr>
        <w:tabs>
          <w:tab w:val="clear" w:pos="567"/>
        </w:tabs>
        <w:ind w:firstLine="0"/>
        <w:rPr>
          <w:color w:val="2F5496" w:themeColor="accent5" w:themeShade="BF"/>
        </w:rPr>
      </w:pPr>
    </w:p>
    <w:p w14:paraId="5912F51C" w14:textId="77777777" w:rsidR="004D119A" w:rsidRDefault="00E01E6D" w:rsidP="004D119A">
      <w:pPr>
        <w:tabs>
          <w:tab w:val="clear" w:pos="567"/>
        </w:tabs>
        <w:ind w:firstLine="0"/>
        <w:rPr>
          <w:color w:val="2F5496" w:themeColor="accent5" w:themeShade="BF"/>
        </w:rPr>
      </w:pPr>
      <w:r w:rsidRPr="007D0FDA">
        <w:rPr>
          <w:b/>
          <w:u w:val="single"/>
        </w:rPr>
        <w:t>Data Protection Officer (DPO):</w:t>
      </w:r>
      <w:r>
        <w:rPr>
          <w:b/>
        </w:rPr>
        <w:t xml:space="preserve"> </w:t>
      </w:r>
      <w:r w:rsidRPr="00E01E6D">
        <w:t>an expert on data privacy who works independently to ensure that an entity is adhering to the policies and procedures set forth in the GDPR</w:t>
      </w:r>
    </w:p>
    <w:p w14:paraId="475226C9" w14:textId="77777777" w:rsidR="004D119A" w:rsidRDefault="004D119A" w:rsidP="00940E6F">
      <w:pPr>
        <w:tabs>
          <w:tab w:val="clear" w:pos="567"/>
        </w:tabs>
        <w:ind w:firstLine="0"/>
        <w:rPr>
          <w:color w:val="2F5496" w:themeColor="accent5" w:themeShade="BF"/>
        </w:rPr>
      </w:pPr>
    </w:p>
    <w:p w14:paraId="35A6D146" w14:textId="77777777" w:rsidR="004D119A" w:rsidRDefault="00D7386A" w:rsidP="004D119A">
      <w:pPr>
        <w:tabs>
          <w:tab w:val="clear" w:pos="567"/>
        </w:tabs>
        <w:ind w:firstLine="0"/>
        <w:rPr>
          <w:color w:val="2F5496" w:themeColor="accent5" w:themeShade="BF"/>
        </w:rPr>
      </w:pPr>
      <w:r w:rsidRPr="007D0FDA">
        <w:rPr>
          <w:b/>
          <w:u w:val="single"/>
        </w:rPr>
        <w:t>Data Subject:</w:t>
      </w:r>
      <w:r>
        <w:rPr>
          <w:b/>
        </w:rPr>
        <w:t xml:space="preserve"> </w:t>
      </w:r>
      <w:r w:rsidRPr="00D7386A">
        <w:t>a natural person whose personal data is processed by a controller or processor</w:t>
      </w:r>
    </w:p>
    <w:p w14:paraId="5BB7459E" w14:textId="77777777" w:rsidR="004D119A" w:rsidRDefault="004D119A" w:rsidP="00940E6F">
      <w:pPr>
        <w:tabs>
          <w:tab w:val="clear" w:pos="567"/>
        </w:tabs>
        <w:ind w:firstLine="0"/>
        <w:rPr>
          <w:color w:val="2F5496" w:themeColor="accent5" w:themeShade="BF"/>
        </w:rPr>
      </w:pPr>
    </w:p>
    <w:p w14:paraId="20F69A6A" w14:textId="77777777" w:rsidR="004D119A" w:rsidRDefault="00D7386A" w:rsidP="004D119A">
      <w:pPr>
        <w:tabs>
          <w:tab w:val="clear" w:pos="567"/>
        </w:tabs>
        <w:ind w:firstLine="0"/>
        <w:rPr>
          <w:color w:val="2F5496" w:themeColor="accent5" w:themeShade="BF"/>
        </w:rPr>
      </w:pPr>
      <w:r w:rsidRPr="007D0FDA">
        <w:rPr>
          <w:b/>
          <w:u w:val="single"/>
        </w:rPr>
        <w:t>Personal Data:</w:t>
      </w:r>
      <w:r>
        <w:rPr>
          <w:b/>
        </w:rPr>
        <w:t xml:space="preserve"> </w:t>
      </w:r>
      <w:r w:rsidRPr="00D7386A">
        <w:t>any information related to a natural person or ‘Data Subject’, that can be used to directly or indirectly identify the person</w:t>
      </w:r>
    </w:p>
    <w:p w14:paraId="2F8E8A15" w14:textId="4C52C494" w:rsidR="004D119A" w:rsidRDefault="004D119A" w:rsidP="00940E6F">
      <w:pPr>
        <w:tabs>
          <w:tab w:val="clear" w:pos="567"/>
        </w:tabs>
        <w:ind w:firstLine="0"/>
        <w:rPr>
          <w:color w:val="2F5496" w:themeColor="accent5" w:themeShade="BF"/>
        </w:rPr>
      </w:pPr>
    </w:p>
    <w:p w14:paraId="1E4C3B28" w14:textId="6D863BC1" w:rsidR="00824386" w:rsidRDefault="00824386" w:rsidP="00940E6F">
      <w:pPr>
        <w:tabs>
          <w:tab w:val="clear" w:pos="567"/>
        </w:tabs>
        <w:ind w:firstLine="0"/>
        <w:rPr>
          <w:color w:val="2F5496" w:themeColor="accent5" w:themeShade="BF"/>
        </w:rPr>
      </w:pPr>
    </w:p>
    <w:p w14:paraId="51AF4D3A" w14:textId="77777777" w:rsidR="00824386" w:rsidRDefault="00824386" w:rsidP="00940E6F">
      <w:pPr>
        <w:tabs>
          <w:tab w:val="clear" w:pos="567"/>
        </w:tabs>
        <w:ind w:firstLine="0"/>
        <w:rPr>
          <w:color w:val="2F5496" w:themeColor="accent5" w:themeShade="BF"/>
        </w:rPr>
      </w:pPr>
    </w:p>
    <w:p w14:paraId="0A541C9A" w14:textId="77777777" w:rsidR="004D119A" w:rsidRDefault="0020412B" w:rsidP="004D119A">
      <w:pPr>
        <w:tabs>
          <w:tab w:val="clear" w:pos="567"/>
        </w:tabs>
        <w:ind w:firstLine="0"/>
        <w:rPr>
          <w:color w:val="2F5496" w:themeColor="accent5" w:themeShade="BF"/>
        </w:rPr>
      </w:pPr>
      <w:r w:rsidRPr="007D0FDA">
        <w:rPr>
          <w:b/>
          <w:u w:val="single"/>
        </w:rPr>
        <w:t>Privacy Impact Assessment:</w:t>
      </w:r>
      <w:r>
        <w:rPr>
          <w:b/>
        </w:rPr>
        <w:t xml:space="preserve"> </w:t>
      </w:r>
      <w:r w:rsidRPr="0020412B">
        <w:t>a tool used to identify and reduce the privacy risks of entities by analysing the personal data that are processed and the policies in place to protect the data</w:t>
      </w:r>
    </w:p>
    <w:p w14:paraId="57D9F2AC" w14:textId="77777777" w:rsidR="004D119A" w:rsidRDefault="004D119A" w:rsidP="00940E6F">
      <w:pPr>
        <w:tabs>
          <w:tab w:val="clear" w:pos="567"/>
        </w:tabs>
        <w:ind w:firstLine="0"/>
        <w:rPr>
          <w:color w:val="2F5496" w:themeColor="accent5" w:themeShade="BF"/>
        </w:rPr>
      </w:pPr>
    </w:p>
    <w:p w14:paraId="5F3F8933" w14:textId="77777777" w:rsidR="004D119A" w:rsidRDefault="0020412B" w:rsidP="004D119A">
      <w:pPr>
        <w:tabs>
          <w:tab w:val="clear" w:pos="567"/>
        </w:tabs>
        <w:ind w:firstLine="0"/>
        <w:rPr>
          <w:color w:val="2F5496" w:themeColor="accent5" w:themeShade="BF"/>
        </w:rPr>
      </w:pPr>
      <w:r w:rsidRPr="007D0FDA">
        <w:rPr>
          <w:b/>
          <w:u w:val="single"/>
        </w:rPr>
        <w:t>Processing:</w:t>
      </w:r>
      <w:r>
        <w:rPr>
          <w:b/>
        </w:rPr>
        <w:t xml:space="preserve"> </w:t>
      </w:r>
      <w:r w:rsidRPr="0020412B">
        <w:t>any operation performed on personal data, whether or not by automated means, including collection, use, recording, etc.</w:t>
      </w:r>
    </w:p>
    <w:p w14:paraId="237F45C4" w14:textId="77777777" w:rsidR="004D119A" w:rsidRDefault="004D119A" w:rsidP="00940E6F">
      <w:pPr>
        <w:tabs>
          <w:tab w:val="clear" w:pos="567"/>
        </w:tabs>
        <w:ind w:firstLine="0"/>
        <w:rPr>
          <w:color w:val="2F5496" w:themeColor="accent5" w:themeShade="BF"/>
        </w:rPr>
      </w:pPr>
    </w:p>
    <w:p w14:paraId="64A43AAE" w14:textId="77777777" w:rsidR="004D119A" w:rsidRDefault="00405EBC" w:rsidP="004D119A">
      <w:pPr>
        <w:tabs>
          <w:tab w:val="clear" w:pos="567"/>
        </w:tabs>
        <w:ind w:firstLine="0"/>
        <w:rPr>
          <w:color w:val="2F5496" w:themeColor="accent5" w:themeShade="BF"/>
        </w:rPr>
      </w:pPr>
      <w:r w:rsidRPr="007D0FDA">
        <w:rPr>
          <w:b/>
          <w:u w:val="single"/>
        </w:rPr>
        <w:t>Profiling:</w:t>
      </w:r>
      <w:r>
        <w:rPr>
          <w:b/>
        </w:rPr>
        <w:t xml:space="preserve"> </w:t>
      </w:r>
      <w:r w:rsidRPr="00405EBC">
        <w:t xml:space="preserve">any automated processing of personal data intended to evaluate, analyse, or predict data subject </w:t>
      </w:r>
      <w:r w:rsidR="00016647" w:rsidRPr="00405EBC">
        <w:t>behaviour</w:t>
      </w:r>
    </w:p>
    <w:p w14:paraId="0B6C142F" w14:textId="77777777" w:rsidR="004D119A" w:rsidRDefault="004D119A" w:rsidP="00940E6F">
      <w:pPr>
        <w:tabs>
          <w:tab w:val="clear" w:pos="567"/>
        </w:tabs>
        <w:ind w:firstLine="0"/>
        <w:rPr>
          <w:color w:val="2F5496" w:themeColor="accent5" w:themeShade="BF"/>
        </w:rPr>
      </w:pPr>
    </w:p>
    <w:p w14:paraId="4C4F02ED" w14:textId="77777777" w:rsidR="004D119A" w:rsidRDefault="00405EBC" w:rsidP="004D119A">
      <w:pPr>
        <w:tabs>
          <w:tab w:val="clear" w:pos="567"/>
        </w:tabs>
        <w:ind w:firstLine="0"/>
        <w:rPr>
          <w:color w:val="2F5496" w:themeColor="accent5" w:themeShade="BF"/>
        </w:rPr>
      </w:pPr>
      <w:r w:rsidRPr="007D0FDA">
        <w:rPr>
          <w:b/>
          <w:u w:val="single"/>
        </w:rPr>
        <w:t>Regulation:</w:t>
      </w:r>
      <w:r>
        <w:rPr>
          <w:b/>
        </w:rPr>
        <w:t xml:space="preserve"> </w:t>
      </w:r>
      <w:r w:rsidRPr="00405EBC">
        <w:t>a binding legislative act that must be applied in its entirety across the Union</w:t>
      </w:r>
    </w:p>
    <w:p w14:paraId="0E300C40" w14:textId="77777777" w:rsidR="004D119A" w:rsidRDefault="004D119A" w:rsidP="00940E6F">
      <w:pPr>
        <w:tabs>
          <w:tab w:val="clear" w:pos="567"/>
        </w:tabs>
        <w:ind w:firstLine="0"/>
        <w:rPr>
          <w:color w:val="2F5496" w:themeColor="accent5" w:themeShade="BF"/>
        </w:rPr>
      </w:pPr>
    </w:p>
    <w:p w14:paraId="6452B808" w14:textId="77777777" w:rsidR="004D119A" w:rsidRDefault="00405EBC" w:rsidP="004D119A">
      <w:pPr>
        <w:tabs>
          <w:tab w:val="clear" w:pos="567"/>
        </w:tabs>
        <w:ind w:firstLine="0"/>
        <w:rPr>
          <w:color w:val="2F5496" w:themeColor="accent5" w:themeShade="BF"/>
        </w:rPr>
      </w:pPr>
      <w:r w:rsidRPr="007D0FDA">
        <w:rPr>
          <w:b/>
          <w:u w:val="single"/>
        </w:rPr>
        <w:t>Subject Access Right:</w:t>
      </w:r>
      <w:r>
        <w:rPr>
          <w:b/>
        </w:rPr>
        <w:t xml:space="preserve"> </w:t>
      </w:r>
      <w:r w:rsidRPr="00405EBC">
        <w:t>also known as the Right to Access, it entitles the data subject to have access to and information about the personal data that a controller has concerning them</w:t>
      </w:r>
    </w:p>
    <w:p w14:paraId="546B015E" w14:textId="77777777" w:rsidR="004D119A" w:rsidRDefault="004D119A" w:rsidP="00940E6F">
      <w:pPr>
        <w:tabs>
          <w:tab w:val="clear" w:pos="567"/>
        </w:tabs>
        <w:ind w:firstLine="0"/>
        <w:rPr>
          <w:color w:val="2F5496" w:themeColor="accent5" w:themeShade="BF"/>
        </w:rPr>
      </w:pPr>
    </w:p>
    <w:p w14:paraId="282053A8" w14:textId="77777777" w:rsidR="004D119A" w:rsidRDefault="004D119A" w:rsidP="00940E6F">
      <w:pPr>
        <w:tabs>
          <w:tab w:val="clear" w:pos="567"/>
        </w:tabs>
        <w:ind w:firstLine="0"/>
        <w:rPr>
          <w:color w:val="2F5496" w:themeColor="accent5" w:themeShade="BF"/>
        </w:rPr>
      </w:pPr>
    </w:p>
    <w:p w14:paraId="7B362C12" w14:textId="77777777" w:rsidR="00DD7FB1" w:rsidRDefault="00DD7FB1" w:rsidP="00940E6F">
      <w:pPr>
        <w:tabs>
          <w:tab w:val="clear" w:pos="567"/>
        </w:tabs>
        <w:ind w:firstLine="0"/>
        <w:rPr>
          <w:color w:val="2F5496" w:themeColor="accent5" w:themeShade="BF"/>
        </w:rPr>
      </w:pPr>
    </w:p>
    <w:p w14:paraId="684598C9" w14:textId="77777777" w:rsidR="00CE2D0B" w:rsidRPr="00CE2D0B" w:rsidRDefault="00CE2D0B" w:rsidP="00CE2D0B">
      <w:pPr>
        <w:pStyle w:val="Heading1"/>
      </w:pPr>
      <w:bookmarkStart w:id="10" w:name="_Toc451501025"/>
      <w:bookmarkStart w:id="11" w:name="_Toc504901340"/>
      <w:r w:rsidRPr="00A52D3A">
        <w:t>RELATED LEGISLATION AND DOCUMENTS</w:t>
      </w:r>
      <w:bookmarkEnd w:id="10"/>
      <w:bookmarkEnd w:id="11"/>
    </w:p>
    <w:p w14:paraId="510346BD" w14:textId="77777777" w:rsidR="00CE2D0B" w:rsidRDefault="00CE2D0B" w:rsidP="00CE2D0B">
      <w:pPr>
        <w:tabs>
          <w:tab w:val="clear" w:pos="567"/>
        </w:tabs>
        <w:ind w:left="0" w:firstLine="0"/>
      </w:pPr>
    </w:p>
    <w:p w14:paraId="05BD93D6" w14:textId="77777777" w:rsidR="00A07486" w:rsidRPr="000B6EB4" w:rsidRDefault="005D0144" w:rsidP="000B6EB4">
      <w:pPr>
        <w:pStyle w:val="ListParagraph"/>
        <w:numPr>
          <w:ilvl w:val="0"/>
          <w:numId w:val="9"/>
        </w:numPr>
        <w:tabs>
          <w:tab w:val="clear" w:pos="567"/>
        </w:tabs>
        <w:rPr>
          <w:color w:val="2F5496" w:themeColor="accent5" w:themeShade="BF"/>
          <w:lang w:val="bg-BG"/>
        </w:rPr>
      </w:pPr>
      <w:hyperlink r:id="rId12" w:history="1">
        <w:proofErr w:type="spellStart"/>
        <w:r w:rsidR="007C13E6" w:rsidRPr="000B6EB4">
          <w:rPr>
            <w:rStyle w:val="Hyperlink"/>
            <w:lang w:val="bg-BG"/>
          </w:rPr>
          <w:t>Regulation</w:t>
        </w:r>
        <w:proofErr w:type="spellEnd"/>
        <w:r w:rsidR="007C13E6" w:rsidRPr="000B6EB4">
          <w:rPr>
            <w:rStyle w:val="Hyperlink"/>
            <w:lang w:val="bg-BG"/>
          </w:rPr>
          <w:t xml:space="preserve"> (EU) 2016/679 </w:t>
        </w:r>
        <w:proofErr w:type="spellStart"/>
        <w:r w:rsidR="007C13E6" w:rsidRPr="000B6EB4">
          <w:rPr>
            <w:rStyle w:val="Hyperlink"/>
            <w:lang w:val="bg-BG"/>
          </w:rPr>
          <w:t>of</w:t>
        </w:r>
        <w:proofErr w:type="spellEnd"/>
        <w:r w:rsidR="007C13E6" w:rsidRPr="000B6EB4">
          <w:rPr>
            <w:rStyle w:val="Hyperlink"/>
            <w:lang w:val="bg-BG"/>
          </w:rPr>
          <w:t xml:space="preserve"> </w:t>
        </w:r>
        <w:proofErr w:type="spellStart"/>
        <w:r w:rsidR="007C13E6" w:rsidRPr="000B6EB4">
          <w:rPr>
            <w:rStyle w:val="Hyperlink"/>
            <w:lang w:val="bg-BG"/>
          </w:rPr>
          <w:t>the</w:t>
        </w:r>
        <w:proofErr w:type="spellEnd"/>
        <w:r w:rsidR="007C13E6" w:rsidRPr="000B6EB4">
          <w:rPr>
            <w:rStyle w:val="Hyperlink"/>
            <w:lang w:val="bg-BG"/>
          </w:rPr>
          <w:t xml:space="preserve"> </w:t>
        </w:r>
        <w:proofErr w:type="spellStart"/>
        <w:r w:rsidR="007C13E6" w:rsidRPr="000B6EB4">
          <w:rPr>
            <w:rStyle w:val="Hyperlink"/>
            <w:lang w:val="bg-BG"/>
          </w:rPr>
          <w:t>European</w:t>
        </w:r>
        <w:proofErr w:type="spellEnd"/>
        <w:r w:rsidR="007C13E6" w:rsidRPr="000B6EB4">
          <w:rPr>
            <w:rStyle w:val="Hyperlink"/>
            <w:lang w:val="bg-BG"/>
          </w:rPr>
          <w:t xml:space="preserve"> </w:t>
        </w:r>
        <w:proofErr w:type="spellStart"/>
        <w:r w:rsidR="007C13E6" w:rsidRPr="000B6EB4">
          <w:rPr>
            <w:rStyle w:val="Hyperlink"/>
            <w:lang w:val="bg-BG"/>
          </w:rPr>
          <w:t>Parliament</w:t>
        </w:r>
        <w:proofErr w:type="spellEnd"/>
        <w:r w:rsidR="007C13E6" w:rsidRPr="000B6EB4">
          <w:rPr>
            <w:rStyle w:val="Hyperlink"/>
            <w:lang w:val="bg-BG"/>
          </w:rPr>
          <w:t xml:space="preserve"> </w:t>
        </w:r>
        <w:proofErr w:type="spellStart"/>
        <w:r w:rsidR="007C13E6" w:rsidRPr="000B6EB4">
          <w:rPr>
            <w:rStyle w:val="Hyperlink"/>
            <w:lang w:val="bg-BG"/>
          </w:rPr>
          <w:t>and</w:t>
        </w:r>
        <w:proofErr w:type="spellEnd"/>
        <w:r w:rsidR="007C13E6" w:rsidRPr="000B6EB4">
          <w:rPr>
            <w:rStyle w:val="Hyperlink"/>
            <w:lang w:val="bg-BG"/>
          </w:rPr>
          <w:t xml:space="preserve"> </w:t>
        </w:r>
        <w:proofErr w:type="spellStart"/>
        <w:r w:rsidR="007C13E6" w:rsidRPr="000B6EB4">
          <w:rPr>
            <w:rStyle w:val="Hyperlink"/>
            <w:lang w:val="bg-BG"/>
          </w:rPr>
          <w:t>of</w:t>
        </w:r>
        <w:proofErr w:type="spellEnd"/>
        <w:r w:rsidR="007C13E6" w:rsidRPr="000B6EB4">
          <w:rPr>
            <w:rStyle w:val="Hyperlink"/>
            <w:lang w:val="bg-BG"/>
          </w:rPr>
          <w:t xml:space="preserve"> </w:t>
        </w:r>
        <w:proofErr w:type="spellStart"/>
        <w:r w:rsidR="007C13E6" w:rsidRPr="000B6EB4">
          <w:rPr>
            <w:rStyle w:val="Hyperlink"/>
            <w:lang w:val="bg-BG"/>
          </w:rPr>
          <w:t>the</w:t>
        </w:r>
        <w:proofErr w:type="spellEnd"/>
        <w:r w:rsidR="007C13E6" w:rsidRPr="000B6EB4">
          <w:rPr>
            <w:rStyle w:val="Hyperlink"/>
            <w:lang w:val="bg-BG"/>
          </w:rPr>
          <w:t xml:space="preserve"> </w:t>
        </w:r>
        <w:proofErr w:type="spellStart"/>
        <w:r w:rsidR="007C13E6" w:rsidRPr="000B6EB4">
          <w:rPr>
            <w:rStyle w:val="Hyperlink"/>
            <w:lang w:val="bg-BG"/>
          </w:rPr>
          <w:t>Council</w:t>
        </w:r>
        <w:proofErr w:type="spellEnd"/>
        <w:r w:rsidR="007C13E6" w:rsidRPr="000B6EB4">
          <w:rPr>
            <w:rStyle w:val="Hyperlink"/>
            <w:lang w:val="bg-BG"/>
          </w:rPr>
          <w:t xml:space="preserve"> </w:t>
        </w:r>
        <w:proofErr w:type="spellStart"/>
        <w:r w:rsidR="007C13E6" w:rsidRPr="000B6EB4">
          <w:rPr>
            <w:rStyle w:val="Hyperlink"/>
            <w:lang w:val="bg-BG"/>
          </w:rPr>
          <w:t>of</w:t>
        </w:r>
        <w:proofErr w:type="spellEnd"/>
        <w:r w:rsidR="007C13E6" w:rsidRPr="000B6EB4">
          <w:rPr>
            <w:rStyle w:val="Hyperlink"/>
            <w:lang w:val="bg-BG"/>
          </w:rPr>
          <w:t xml:space="preserve"> 27 </w:t>
        </w:r>
        <w:proofErr w:type="spellStart"/>
        <w:r w:rsidR="007C13E6" w:rsidRPr="000B6EB4">
          <w:rPr>
            <w:rStyle w:val="Hyperlink"/>
            <w:lang w:val="bg-BG"/>
          </w:rPr>
          <w:t>April</w:t>
        </w:r>
        <w:proofErr w:type="spellEnd"/>
        <w:r w:rsidR="007C13E6" w:rsidRPr="000B6EB4">
          <w:rPr>
            <w:rStyle w:val="Hyperlink"/>
            <w:lang w:val="bg-BG"/>
          </w:rPr>
          <w:t xml:space="preserve"> 2016 </w:t>
        </w:r>
        <w:proofErr w:type="spellStart"/>
        <w:r w:rsidR="007C13E6" w:rsidRPr="000B6EB4">
          <w:rPr>
            <w:rStyle w:val="Hyperlink"/>
            <w:lang w:val="bg-BG"/>
          </w:rPr>
          <w:t>on</w:t>
        </w:r>
        <w:proofErr w:type="spellEnd"/>
        <w:r w:rsidR="007C13E6" w:rsidRPr="000B6EB4">
          <w:rPr>
            <w:rStyle w:val="Hyperlink"/>
            <w:lang w:val="bg-BG"/>
          </w:rPr>
          <w:t xml:space="preserve"> </w:t>
        </w:r>
        <w:proofErr w:type="spellStart"/>
        <w:r w:rsidR="007C13E6" w:rsidRPr="000B6EB4">
          <w:rPr>
            <w:rStyle w:val="Hyperlink"/>
            <w:lang w:val="bg-BG"/>
          </w:rPr>
          <w:t>the</w:t>
        </w:r>
        <w:proofErr w:type="spellEnd"/>
        <w:r w:rsidR="007C13E6" w:rsidRPr="000B6EB4">
          <w:rPr>
            <w:rStyle w:val="Hyperlink"/>
            <w:lang w:val="bg-BG"/>
          </w:rPr>
          <w:t xml:space="preserve"> </w:t>
        </w:r>
        <w:proofErr w:type="spellStart"/>
        <w:r w:rsidR="007C13E6" w:rsidRPr="000B6EB4">
          <w:rPr>
            <w:rStyle w:val="Hyperlink"/>
            <w:lang w:val="bg-BG"/>
          </w:rPr>
          <w:t>protection</w:t>
        </w:r>
        <w:proofErr w:type="spellEnd"/>
        <w:r w:rsidR="007C13E6" w:rsidRPr="000B6EB4">
          <w:rPr>
            <w:rStyle w:val="Hyperlink"/>
            <w:lang w:val="bg-BG"/>
          </w:rPr>
          <w:t xml:space="preserve"> </w:t>
        </w:r>
        <w:proofErr w:type="spellStart"/>
        <w:r w:rsidR="007C13E6" w:rsidRPr="000B6EB4">
          <w:rPr>
            <w:rStyle w:val="Hyperlink"/>
            <w:lang w:val="bg-BG"/>
          </w:rPr>
          <w:t>of</w:t>
        </w:r>
        <w:proofErr w:type="spellEnd"/>
        <w:r w:rsidR="007C13E6" w:rsidRPr="000B6EB4">
          <w:rPr>
            <w:rStyle w:val="Hyperlink"/>
            <w:lang w:val="bg-BG"/>
          </w:rPr>
          <w:t xml:space="preserve"> </w:t>
        </w:r>
        <w:proofErr w:type="spellStart"/>
        <w:r w:rsidR="007C13E6" w:rsidRPr="000B6EB4">
          <w:rPr>
            <w:rStyle w:val="Hyperlink"/>
            <w:lang w:val="bg-BG"/>
          </w:rPr>
          <w:t>natural</w:t>
        </w:r>
        <w:proofErr w:type="spellEnd"/>
        <w:r w:rsidR="007C13E6" w:rsidRPr="000B6EB4">
          <w:rPr>
            <w:rStyle w:val="Hyperlink"/>
            <w:lang w:val="bg-BG"/>
          </w:rPr>
          <w:t xml:space="preserve"> </w:t>
        </w:r>
        <w:proofErr w:type="spellStart"/>
        <w:r w:rsidR="007C13E6" w:rsidRPr="000B6EB4">
          <w:rPr>
            <w:rStyle w:val="Hyperlink"/>
            <w:lang w:val="bg-BG"/>
          </w:rPr>
          <w:t>persons</w:t>
        </w:r>
        <w:proofErr w:type="spellEnd"/>
        <w:r w:rsidR="007C13E6" w:rsidRPr="000B6EB4">
          <w:rPr>
            <w:rStyle w:val="Hyperlink"/>
            <w:lang w:val="bg-BG"/>
          </w:rPr>
          <w:t xml:space="preserve"> </w:t>
        </w:r>
        <w:proofErr w:type="spellStart"/>
        <w:r w:rsidR="007C13E6" w:rsidRPr="000B6EB4">
          <w:rPr>
            <w:rStyle w:val="Hyperlink"/>
            <w:lang w:val="bg-BG"/>
          </w:rPr>
          <w:t>with</w:t>
        </w:r>
        <w:proofErr w:type="spellEnd"/>
        <w:r w:rsidR="007C13E6" w:rsidRPr="000B6EB4">
          <w:rPr>
            <w:rStyle w:val="Hyperlink"/>
            <w:lang w:val="bg-BG"/>
          </w:rPr>
          <w:t xml:space="preserve"> </w:t>
        </w:r>
        <w:proofErr w:type="spellStart"/>
        <w:r w:rsidR="007C13E6" w:rsidRPr="000B6EB4">
          <w:rPr>
            <w:rStyle w:val="Hyperlink"/>
            <w:lang w:val="bg-BG"/>
          </w:rPr>
          <w:t>regard</w:t>
        </w:r>
        <w:proofErr w:type="spellEnd"/>
        <w:r w:rsidR="007C13E6" w:rsidRPr="000B6EB4">
          <w:rPr>
            <w:rStyle w:val="Hyperlink"/>
            <w:lang w:val="bg-BG"/>
          </w:rPr>
          <w:t xml:space="preserve"> </w:t>
        </w:r>
        <w:proofErr w:type="spellStart"/>
        <w:r w:rsidR="007C13E6" w:rsidRPr="000B6EB4">
          <w:rPr>
            <w:rStyle w:val="Hyperlink"/>
            <w:lang w:val="bg-BG"/>
          </w:rPr>
          <w:t>to</w:t>
        </w:r>
        <w:proofErr w:type="spellEnd"/>
        <w:r w:rsidR="007C13E6" w:rsidRPr="000B6EB4">
          <w:rPr>
            <w:rStyle w:val="Hyperlink"/>
            <w:lang w:val="bg-BG"/>
          </w:rPr>
          <w:t xml:space="preserve"> </w:t>
        </w:r>
        <w:proofErr w:type="spellStart"/>
        <w:r w:rsidR="007C13E6" w:rsidRPr="000B6EB4">
          <w:rPr>
            <w:rStyle w:val="Hyperlink"/>
            <w:lang w:val="bg-BG"/>
          </w:rPr>
          <w:t>the</w:t>
        </w:r>
        <w:proofErr w:type="spellEnd"/>
        <w:r w:rsidR="007C13E6" w:rsidRPr="000B6EB4">
          <w:rPr>
            <w:rStyle w:val="Hyperlink"/>
            <w:lang w:val="bg-BG"/>
          </w:rPr>
          <w:t xml:space="preserve"> </w:t>
        </w:r>
        <w:proofErr w:type="spellStart"/>
        <w:r w:rsidR="007C13E6" w:rsidRPr="000B6EB4">
          <w:rPr>
            <w:rStyle w:val="Hyperlink"/>
            <w:lang w:val="bg-BG"/>
          </w:rPr>
          <w:t>processing</w:t>
        </w:r>
        <w:proofErr w:type="spellEnd"/>
        <w:r w:rsidR="007C13E6" w:rsidRPr="000B6EB4">
          <w:rPr>
            <w:rStyle w:val="Hyperlink"/>
            <w:lang w:val="bg-BG"/>
          </w:rPr>
          <w:t xml:space="preserve"> </w:t>
        </w:r>
        <w:proofErr w:type="spellStart"/>
        <w:r w:rsidR="007C13E6" w:rsidRPr="000B6EB4">
          <w:rPr>
            <w:rStyle w:val="Hyperlink"/>
            <w:lang w:val="bg-BG"/>
          </w:rPr>
          <w:t>of</w:t>
        </w:r>
        <w:proofErr w:type="spellEnd"/>
        <w:r w:rsidR="007C13E6" w:rsidRPr="000B6EB4">
          <w:rPr>
            <w:rStyle w:val="Hyperlink"/>
            <w:lang w:val="bg-BG"/>
          </w:rPr>
          <w:t xml:space="preserve"> </w:t>
        </w:r>
        <w:proofErr w:type="spellStart"/>
        <w:r w:rsidR="007C13E6" w:rsidRPr="000B6EB4">
          <w:rPr>
            <w:rStyle w:val="Hyperlink"/>
            <w:lang w:val="bg-BG"/>
          </w:rPr>
          <w:t>personal</w:t>
        </w:r>
        <w:proofErr w:type="spellEnd"/>
        <w:r w:rsidR="007C13E6" w:rsidRPr="000B6EB4">
          <w:rPr>
            <w:rStyle w:val="Hyperlink"/>
            <w:lang w:val="bg-BG"/>
          </w:rPr>
          <w:t xml:space="preserve"> </w:t>
        </w:r>
        <w:proofErr w:type="spellStart"/>
        <w:r w:rsidR="007C13E6" w:rsidRPr="000B6EB4">
          <w:rPr>
            <w:rStyle w:val="Hyperlink"/>
            <w:lang w:val="bg-BG"/>
          </w:rPr>
          <w:t>data</w:t>
        </w:r>
        <w:proofErr w:type="spellEnd"/>
        <w:r w:rsidR="007C13E6" w:rsidRPr="000B6EB4">
          <w:rPr>
            <w:rStyle w:val="Hyperlink"/>
            <w:lang w:val="bg-BG"/>
          </w:rPr>
          <w:t xml:space="preserve"> </w:t>
        </w:r>
        <w:proofErr w:type="spellStart"/>
        <w:r w:rsidR="007C13E6" w:rsidRPr="000B6EB4">
          <w:rPr>
            <w:rStyle w:val="Hyperlink"/>
            <w:lang w:val="bg-BG"/>
          </w:rPr>
          <w:t>and</w:t>
        </w:r>
        <w:proofErr w:type="spellEnd"/>
        <w:r w:rsidR="007C13E6" w:rsidRPr="000B6EB4">
          <w:rPr>
            <w:rStyle w:val="Hyperlink"/>
            <w:lang w:val="bg-BG"/>
          </w:rPr>
          <w:t xml:space="preserve"> </w:t>
        </w:r>
        <w:proofErr w:type="spellStart"/>
        <w:r w:rsidR="007C13E6" w:rsidRPr="000B6EB4">
          <w:rPr>
            <w:rStyle w:val="Hyperlink"/>
            <w:lang w:val="bg-BG"/>
          </w:rPr>
          <w:t>on</w:t>
        </w:r>
        <w:proofErr w:type="spellEnd"/>
        <w:r w:rsidR="007C13E6" w:rsidRPr="000B6EB4">
          <w:rPr>
            <w:rStyle w:val="Hyperlink"/>
            <w:lang w:val="bg-BG"/>
          </w:rPr>
          <w:t xml:space="preserve"> </w:t>
        </w:r>
        <w:proofErr w:type="spellStart"/>
        <w:r w:rsidR="007C13E6" w:rsidRPr="000B6EB4">
          <w:rPr>
            <w:rStyle w:val="Hyperlink"/>
            <w:lang w:val="bg-BG"/>
          </w:rPr>
          <w:t>the</w:t>
        </w:r>
        <w:proofErr w:type="spellEnd"/>
        <w:r w:rsidR="007C13E6" w:rsidRPr="000B6EB4">
          <w:rPr>
            <w:rStyle w:val="Hyperlink"/>
            <w:lang w:val="bg-BG"/>
          </w:rPr>
          <w:t xml:space="preserve"> </w:t>
        </w:r>
        <w:proofErr w:type="spellStart"/>
        <w:r w:rsidR="007C13E6" w:rsidRPr="000B6EB4">
          <w:rPr>
            <w:rStyle w:val="Hyperlink"/>
            <w:lang w:val="bg-BG"/>
          </w:rPr>
          <w:t>free</w:t>
        </w:r>
        <w:proofErr w:type="spellEnd"/>
        <w:r w:rsidR="007C13E6" w:rsidRPr="000B6EB4">
          <w:rPr>
            <w:rStyle w:val="Hyperlink"/>
            <w:lang w:val="bg-BG"/>
          </w:rPr>
          <w:t xml:space="preserve"> </w:t>
        </w:r>
        <w:proofErr w:type="spellStart"/>
        <w:r w:rsidR="007C13E6" w:rsidRPr="000B6EB4">
          <w:rPr>
            <w:rStyle w:val="Hyperlink"/>
            <w:lang w:val="bg-BG"/>
          </w:rPr>
          <w:t>movement</w:t>
        </w:r>
        <w:proofErr w:type="spellEnd"/>
        <w:r w:rsidR="007C13E6" w:rsidRPr="000B6EB4">
          <w:rPr>
            <w:rStyle w:val="Hyperlink"/>
            <w:lang w:val="bg-BG"/>
          </w:rPr>
          <w:t xml:space="preserve"> </w:t>
        </w:r>
        <w:proofErr w:type="spellStart"/>
        <w:r w:rsidR="007C13E6" w:rsidRPr="000B6EB4">
          <w:rPr>
            <w:rStyle w:val="Hyperlink"/>
            <w:lang w:val="bg-BG"/>
          </w:rPr>
          <w:t>of</w:t>
        </w:r>
        <w:proofErr w:type="spellEnd"/>
        <w:r w:rsidR="007C13E6" w:rsidRPr="000B6EB4">
          <w:rPr>
            <w:rStyle w:val="Hyperlink"/>
            <w:lang w:val="bg-BG"/>
          </w:rPr>
          <w:t xml:space="preserve"> </w:t>
        </w:r>
        <w:proofErr w:type="spellStart"/>
        <w:r w:rsidR="007C13E6" w:rsidRPr="000B6EB4">
          <w:rPr>
            <w:rStyle w:val="Hyperlink"/>
            <w:lang w:val="bg-BG"/>
          </w:rPr>
          <w:t>such</w:t>
        </w:r>
        <w:proofErr w:type="spellEnd"/>
        <w:r w:rsidR="007C13E6" w:rsidRPr="000B6EB4">
          <w:rPr>
            <w:rStyle w:val="Hyperlink"/>
            <w:lang w:val="bg-BG"/>
          </w:rPr>
          <w:t xml:space="preserve"> </w:t>
        </w:r>
        <w:proofErr w:type="spellStart"/>
        <w:r w:rsidR="007C13E6" w:rsidRPr="000B6EB4">
          <w:rPr>
            <w:rStyle w:val="Hyperlink"/>
            <w:lang w:val="bg-BG"/>
          </w:rPr>
          <w:t>data</w:t>
        </w:r>
        <w:proofErr w:type="spellEnd"/>
        <w:r w:rsidR="007C13E6" w:rsidRPr="000B6EB4">
          <w:rPr>
            <w:rStyle w:val="Hyperlink"/>
            <w:lang w:val="bg-BG"/>
          </w:rPr>
          <w:t xml:space="preserve">, </w:t>
        </w:r>
        <w:proofErr w:type="spellStart"/>
        <w:r w:rsidR="007C13E6" w:rsidRPr="000B6EB4">
          <w:rPr>
            <w:rStyle w:val="Hyperlink"/>
            <w:lang w:val="bg-BG"/>
          </w:rPr>
          <w:t>and</w:t>
        </w:r>
        <w:proofErr w:type="spellEnd"/>
        <w:r w:rsidR="007C13E6" w:rsidRPr="000B6EB4">
          <w:rPr>
            <w:rStyle w:val="Hyperlink"/>
            <w:lang w:val="bg-BG"/>
          </w:rPr>
          <w:t xml:space="preserve"> </w:t>
        </w:r>
        <w:proofErr w:type="spellStart"/>
        <w:r w:rsidR="007C13E6" w:rsidRPr="000B6EB4">
          <w:rPr>
            <w:rStyle w:val="Hyperlink"/>
            <w:lang w:val="bg-BG"/>
          </w:rPr>
          <w:t>repealing</w:t>
        </w:r>
        <w:proofErr w:type="spellEnd"/>
        <w:r w:rsidR="007C13E6" w:rsidRPr="000B6EB4">
          <w:rPr>
            <w:rStyle w:val="Hyperlink"/>
            <w:lang w:val="bg-BG"/>
          </w:rPr>
          <w:t xml:space="preserve"> </w:t>
        </w:r>
        <w:proofErr w:type="spellStart"/>
        <w:r w:rsidR="007C13E6" w:rsidRPr="000B6EB4">
          <w:rPr>
            <w:rStyle w:val="Hyperlink"/>
            <w:lang w:val="bg-BG"/>
          </w:rPr>
          <w:t>Directive</w:t>
        </w:r>
        <w:proofErr w:type="spellEnd"/>
        <w:r w:rsidR="007C13E6" w:rsidRPr="000B6EB4">
          <w:rPr>
            <w:rStyle w:val="Hyperlink"/>
            <w:lang w:val="bg-BG"/>
          </w:rPr>
          <w:t xml:space="preserve"> 95/46/EC (General Data </w:t>
        </w:r>
        <w:proofErr w:type="spellStart"/>
        <w:r w:rsidR="007C13E6" w:rsidRPr="000B6EB4">
          <w:rPr>
            <w:rStyle w:val="Hyperlink"/>
            <w:lang w:val="bg-BG"/>
          </w:rPr>
          <w:t>Protection</w:t>
        </w:r>
        <w:proofErr w:type="spellEnd"/>
        <w:r w:rsidR="007C13E6" w:rsidRPr="000B6EB4">
          <w:rPr>
            <w:rStyle w:val="Hyperlink"/>
            <w:lang w:val="bg-BG"/>
          </w:rPr>
          <w:t xml:space="preserve"> </w:t>
        </w:r>
        <w:proofErr w:type="spellStart"/>
        <w:r w:rsidR="007C13E6" w:rsidRPr="000B6EB4">
          <w:rPr>
            <w:rStyle w:val="Hyperlink"/>
            <w:lang w:val="bg-BG"/>
          </w:rPr>
          <w:t>Regulation</w:t>
        </w:r>
        <w:proofErr w:type="spellEnd"/>
        <w:r w:rsidR="007C13E6" w:rsidRPr="000B6EB4">
          <w:rPr>
            <w:rStyle w:val="Hyperlink"/>
            <w:lang w:val="bg-BG"/>
          </w:rPr>
          <w:t>)</w:t>
        </w:r>
      </w:hyperlink>
    </w:p>
    <w:p w14:paraId="458D5E0E" w14:textId="77777777" w:rsidR="000B6EB4" w:rsidRDefault="000B6EB4" w:rsidP="00C72E61">
      <w:pPr>
        <w:tabs>
          <w:tab w:val="clear" w:pos="567"/>
        </w:tabs>
        <w:ind w:left="0" w:firstLine="0"/>
        <w:rPr>
          <w:color w:val="2F5496" w:themeColor="accent5" w:themeShade="BF"/>
          <w:lang w:val="en-US"/>
        </w:rPr>
      </w:pPr>
    </w:p>
    <w:p w14:paraId="5B5E115B" w14:textId="77777777" w:rsidR="000B6EB4" w:rsidRPr="000B6EB4" w:rsidRDefault="00CD2629" w:rsidP="000B6EB4">
      <w:pPr>
        <w:pStyle w:val="ListParagraph"/>
        <w:numPr>
          <w:ilvl w:val="0"/>
          <w:numId w:val="9"/>
        </w:numPr>
        <w:tabs>
          <w:tab w:val="clear" w:pos="567"/>
        </w:tabs>
      </w:pPr>
      <w:r w:rsidRPr="00CD2629">
        <w:rPr>
          <w:lang w:val="en-US"/>
        </w:rPr>
        <w:t>YVHSC</w:t>
      </w:r>
      <w:r w:rsidR="000B6EB4" w:rsidRPr="00CD2629">
        <w:rPr>
          <w:lang w:val="en-US"/>
        </w:rPr>
        <w:t xml:space="preserve"> </w:t>
      </w:r>
      <w:r w:rsidR="000B6EB4" w:rsidRPr="000B6EB4">
        <w:t>Data Protection Policy</w:t>
      </w:r>
    </w:p>
    <w:p w14:paraId="42CCBAD5" w14:textId="77777777" w:rsidR="000B6EB4" w:rsidRPr="000B6EB4" w:rsidRDefault="000B6EB4" w:rsidP="000B6EB4">
      <w:pPr>
        <w:tabs>
          <w:tab w:val="clear" w:pos="567"/>
        </w:tabs>
      </w:pPr>
    </w:p>
    <w:p w14:paraId="43285100" w14:textId="77777777" w:rsidR="00CE2D0B" w:rsidRDefault="00CE2D0B" w:rsidP="00CE2D0B">
      <w:pPr>
        <w:tabs>
          <w:tab w:val="clear" w:pos="567"/>
        </w:tabs>
        <w:ind w:left="0" w:firstLine="0"/>
      </w:pPr>
    </w:p>
    <w:p w14:paraId="7CB83BBF" w14:textId="77777777" w:rsidR="00CE2D0B" w:rsidRDefault="00CE2D0B" w:rsidP="00CE2D0B">
      <w:pPr>
        <w:pStyle w:val="Heading1"/>
      </w:pPr>
      <w:bookmarkStart w:id="12" w:name="_Toc504901341"/>
      <w:r>
        <w:t>FEEDBACK</w:t>
      </w:r>
      <w:r w:rsidR="00E13C98">
        <w:t xml:space="preserve"> AND SUGGESTIONS</w:t>
      </w:r>
      <w:bookmarkEnd w:id="12"/>
    </w:p>
    <w:p w14:paraId="42D90AEB" w14:textId="77777777" w:rsidR="00CE2D0B" w:rsidRDefault="00CE2D0B" w:rsidP="00B0179A"/>
    <w:p w14:paraId="1B84AF04" w14:textId="7EBC6502" w:rsidR="00CE2D0B" w:rsidRPr="00824386" w:rsidRDefault="00CD2629" w:rsidP="00CE2D0B">
      <w:pPr>
        <w:pStyle w:val="ListParagraph"/>
        <w:numPr>
          <w:ilvl w:val="1"/>
          <w:numId w:val="1"/>
        </w:numPr>
        <w:tabs>
          <w:tab w:val="clear" w:pos="567"/>
        </w:tabs>
      </w:pPr>
      <w:r w:rsidRPr="00CD2629">
        <w:rPr>
          <w:lang w:val="en-US"/>
        </w:rPr>
        <w:t>YVHSC</w:t>
      </w:r>
      <w:r w:rsidR="00FD79C0" w:rsidRPr="00CD2629">
        <w:rPr>
          <w:lang w:val="en-US"/>
        </w:rPr>
        <w:t xml:space="preserve"> </w:t>
      </w:r>
      <w:r w:rsidR="00FD79C0" w:rsidRPr="00CD2629">
        <w:t>e</w:t>
      </w:r>
      <w:r w:rsidR="00FD79C0" w:rsidRPr="00FD79C0">
        <w:t xml:space="preserve">mployees </w:t>
      </w:r>
      <w:r w:rsidR="00CE2D0B">
        <w:t xml:space="preserve">may provide feedback </w:t>
      </w:r>
      <w:r w:rsidR="00E13C98">
        <w:t xml:space="preserve">and suggestions </w:t>
      </w:r>
      <w:r w:rsidR="00CE2D0B">
        <w:t xml:space="preserve">about this document by emailing </w:t>
      </w:r>
      <w:hyperlink r:id="rId13" w:history="1">
        <w:r w:rsidRPr="00824386">
          <w:rPr>
            <w:rStyle w:val="Hyperlink"/>
          </w:rPr>
          <w:t>info@yvhsc.org.uk</w:t>
        </w:r>
      </w:hyperlink>
      <w:r w:rsidR="00CE2D0B" w:rsidRPr="00824386">
        <w:t>.</w:t>
      </w:r>
    </w:p>
    <w:p w14:paraId="4C3AF788" w14:textId="77777777" w:rsidR="00711F72" w:rsidRDefault="00711F72" w:rsidP="00711F72">
      <w:pPr>
        <w:tabs>
          <w:tab w:val="clear" w:pos="567"/>
        </w:tabs>
        <w:ind w:left="0" w:firstLine="0"/>
      </w:pPr>
    </w:p>
    <w:p w14:paraId="0D36F666" w14:textId="77777777" w:rsidR="00CE2D0B" w:rsidRDefault="00711F72" w:rsidP="00CE2D0B">
      <w:pPr>
        <w:pStyle w:val="Heading1"/>
      </w:pPr>
      <w:bookmarkStart w:id="13" w:name="_Toc504901342"/>
      <w:r>
        <w:t>APPROVAL AND REVIEW DETAILS</w:t>
      </w:r>
      <w:bookmarkEnd w:id="13"/>
    </w:p>
    <w:p w14:paraId="1097604E" w14:textId="77777777" w:rsidR="00CE2D0B" w:rsidRDefault="00CE2D0B" w:rsidP="007531F2"/>
    <w:tbl>
      <w:tblPr>
        <w:tblW w:w="9752" w:type="dxa"/>
        <w:tblInd w:w="56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232"/>
        <w:gridCol w:w="6520"/>
      </w:tblGrid>
      <w:tr w:rsidR="00711F72" w:rsidRPr="00A52D3A" w14:paraId="63E85FDE" w14:textId="77777777" w:rsidTr="00811B28">
        <w:trPr>
          <w:tblHeader/>
        </w:trPr>
        <w:tc>
          <w:tcPr>
            <w:tcW w:w="3232" w:type="dxa"/>
            <w:shd w:val="clear" w:color="auto" w:fill="D9D9D9" w:themeFill="background1" w:themeFillShade="D9"/>
          </w:tcPr>
          <w:p w14:paraId="1A563B1F" w14:textId="77777777" w:rsidR="00711F72" w:rsidRPr="00A52D3A" w:rsidRDefault="00711F72" w:rsidP="00916AB8">
            <w:pPr>
              <w:tabs>
                <w:tab w:val="clear" w:pos="567"/>
              </w:tabs>
              <w:spacing w:after="120"/>
              <w:ind w:left="0" w:firstLine="0"/>
              <w:rPr>
                <w:b/>
              </w:rPr>
            </w:pPr>
            <w:r w:rsidRPr="00A52D3A">
              <w:rPr>
                <w:b/>
              </w:rPr>
              <w:t>Approval and Review</w:t>
            </w:r>
          </w:p>
        </w:tc>
        <w:tc>
          <w:tcPr>
            <w:tcW w:w="6520" w:type="dxa"/>
            <w:shd w:val="clear" w:color="auto" w:fill="D9D9D9" w:themeFill="background1" w:themeFillShade="D9"/>
          </w:tcPr>
          <w:p w14:paraId="7926E33C" w14:textId="77777777" w:rsidR="00711F72" w:rsidRPr="00A52D3A" w:rsidRDefault="00711F72" w:rsidP="00811B28">
            <w:pPr>
              <w:tabs>
                <w:tab w:val="clear" w:pos="567"/>
              </w:tabs>
              <w:rPr>
                <w:b/>
              </w:rPr>
            </w:pPr>
            <w:r w:rsidRPr="00A52D3A">
              <w:rPr>
                <w:b/>
              </w:rPr>
              <w:t>Details</w:t>
            </w:r>
          </w:p>
        </w:tc>
      </w:tr>
      <w:tr w:rsidR="005C346F" w:rsidRPr="00811B28" w14:paraId="20559550" w14:textId="77777777" w:rsidTr="00811B28">
        <w:tc>
          <w:tcPr>
            <w:tcW w:w="3232" w:type="dxa"/>
            <w:shd w:val="clear" w:color="auto" w:fill="FFFFFF" w:themeFill="background1"/>
          </w:tcPr>
          <w:p w14:paraId="64B2B737" w14:textId="77777777" w:rsidR="005C346F" w:rsidRPr="00FD79C0" w:rsidRDefault="005C346F" w:rsidP="005C346F">
            <w:pPr>
              <w:tabs>
                <w:tab w:val="clear" w:pos="567"/>
              </w:tabs>
              <w:ind w:left="0" w:firstLine="0"/>
              <w:rPr>
                <w:color w:val="000000" w:themeColor="text1"/>
              </w:rPr>
            </w:pPr>
            <w:r w:rsidRPr="00FD79C0">
              <w:rPr>
                <w:color w:val="000000" w:themeColor="text1"/>
              </w:rPr>
              <w:t>Approval Authority</w:t>
            </w:r>
          </w:p>
        </w:tc>
        <w:tc>
          <w:tcPr>
            <w:tcW w:w="6520" w:type="dxa"/>
          </w:tcPr>
          <w:p w14:paraId="372BA494" w14:textId="23A49F9F" w:rsidR="005C346F" w:rsidRPr="00CD2629" w:rsidRDefault="00CD2629" w:rsidP="00FD79C0">
            <w:pPr>
              <w:tabs>
                <w:tab w:val="clear" w:pos="567"/>
              </w:tabs>
              <w:ind w:left="0" w:firstLine="0"/>
              <w:rPr>
                <w:color w:val="000000" w:themeColor="text1"/>
              </w:rPr>
            </w:pPr>
            <w:r w:rsidRPr="00CD2629">
              <w:rPr>
                <w:color w:val="000000" w:themeColor="text1"/>
              </w:rPr>
              <w:t xml:space="preserve">Tim </w:t>
            </w:r>
            <w:proofErr w:type="spellStart"/>
            <w:r w:rsidRPr="00CD2629">
              <w:rPr>
                <w:color w:val="000000" w:themeColor="text1"/>
              </w:rPr>
              <w:t>Spilsbury</w:t>
            </w:r>
            <w:proofErr w:type="spellEnd"/>
            <w:r w:rsidRPr="00CD2629">
              <w:rPr>
                <w:color w:val="000000" w:themeColor="text1"/>
              </w:rPr>
              <w:t xml:space="preserve"> – CEO YVHSC</w:t>
            </w:r>
          </w:p>
        </w:tc>
      </w:tr>
      <w:tr w:rsidR="005C346F" w:rsidRPr="00811B28" w14:paraId="49210C98" w14:textId="77777777" w:rsidTr="00811B28">
        <w:tc>
          <w:tcPr>
            <w:tcW w:w="3232" w:type="dxa"/>
            <w:shd w:val="clear" w:color="auto" w:fill="FFFFFF" w:themeFill="background1"/>
          </w:tcPr>
          <w:p w14:paraId="0E4DE5D9" w14:textId="77777777" w:rsidR="005C346F" w:rsidRPr="00FD79C0" w:rsidRDefault="00FD79C0" w:rsidP="005C346F">
            <w:pPr>
              <w:tabs>
                <w:tab w:val="clear" w:pos="567"/>
              </w:tabs>
              <w:ind w:left="0" w:firstLine="0"/>
              <w:rPr>
                <w:color w:val="000000" w:themeColor="text1"/>
              </w:rPr>
            </w:pPr>
            <w:r w:rsidRPr="00FD79C0">
              <w:rPr>
                <w:color w:val="000000" w:themeColor="text1"/>
              </w:rPr>
              <w:t>Data Protection Officer</w:t>
            </w:r>
          </w:p>
        </w:tc>
        <w:tc>
          <w:tcPr>
            <w:tcW w:w="6520" w:type="dxa"/>
          </w:tcPr>
          <w:p w14:paraId="5D7769C2" w14:textId="04FA4D06" w:rsidR="005C346F" w:rsidRPr="00FD79C0" w:rsidRDefault="00C72E61" w:rsidP="00FD79C0">
            <w:pPr>
              <w:tabs>
                <w:tab w:val="clear" w:pos="567"/>
              </w:tabs>
              <w:ind w:left="0" w:firstLine="0"/>
              <w:rPr>
                <w:color w:val="000000" w:themeColor="text1"/>
              </w:rPr>
            </w:pPr>
            <w:r w:rsidRPr="00C72E61">
              <w:rPr>
                <w:color w:val="000000" w:themeColor="text1"/>
              </w:rPr>
              <w:t>Ian Hughes</w:t>
            </w:r>
          </w:p>
        </w:tc>
      </w:tr>
      <w:tr w:rsidR="005C346F" w:rsidRPr="00811B28" w14:paraId="5B551D68" w14:textId="77777777" w:rsidTr="00811B28">
        <w:tc>
          <w:tcPr>
            <w:tcW w:w="3232" w:type="dxa"/>
            <w:tcBorders>
              <w:bottom w:val="single" w:sz="4" w:space="0" w:color="000000"/>
            </w:tcBorders>
            <w:shd w:val="clear" w:color="auto" w:fill="FFFFFF" w:themeFill="background1"/>
          </w:tcPr>
          <w:p w14:paraId="13ED0A40" w14:textId="77777777" w:rsidR="005C346F" w:rsidRPr="00FD79C0" w:rsidRDefault="005C346F" w:rsidP="005C346F">
            <w:pPr>
              <w:tabs>
                <w:tab w:val="clear" w:pos="567"/>
              </w:tabs>
              <w:ind w:left="0" w:firstLine="0"/>
              <w:rPr>
                <w:color w:val="000000" w:themeColor="text1"/>
              </w:rPr>
            </w:pPr>
            <w:r w:rsidRPr="00FD79C0">
              <w:rPr>
                <w:color w:val="000000" w:themeColor="text1"/>
              </w:rPr>
              <w:t>Next Review Date</w:t>
            </w:r>
          </w:p>
        </w:tc>
        <w:tc>
          <w:tcPr>
            <w:tcW w:w="6520" w:type="dxa"/>
            <w:tcBorders>
              <w:bottom w:val="single" w:sz="4" w:space="0" w:color="000000"/>
            </w:tcBorders>
          </w:tcPr>
          <w:p w14:paraId="07AEE35D" w14:textId="156A0B3F" w:rsidR="005C346F" w:rsidRPr="00FD79C0" w:rsidRDefault="00CD2629" w:rsidP="00FD79C0">
            <w:pPr>
              <w:tabs>
                <w:tab w:val="clear" w:pos="567"/>
              </w:tabs>
              <w:ind w:left="0" w:firstLine="0"/>
              <w:rPr>
                <w:color w:val="000000" w:themeColor="text1"/>
              </w:rPr>
            </w:pPr>
            <w:r w:rsidRPr="00CD2629">
              <w:rPr>
                <w:color w:val="000000" w:themeColor="text1"/>
              </w:rPr>
              <w:t>01/0</w:t>
            </w:r>
            <w:r w:rsidR="007C6CF5">
              <w:rPr>
                <w:color w:val="000000" w:themeColor="text1"/>
              </w:rPr>
              <w:t>8</w:t>
            </w:r>
            <w:r w:rsidRPr="00CD2629">
              <w:rPr>
                <w:color w:val="000000" w:themeColor="text1"/>
              </w:rPr>
              <w:t>/202</w:t>
            </w:r>
            <w:r w:rsidR="007C6CF5">
              <w:rPr>
                <w:color w:val="000000" w:themeColor="text1"/>
              </w:rPr>
              <w:t>2</w:t>
            </w:r>
          </w:p>
        </w:tc>
      </w:tr>
      <w:tr w:rsidR="005C346F" w:rsidRPr="00A52D3A" w14:paraId="6F193F7F" w14:textId="77777777" w:rsidTr="00811B28">
        <w:tc>
          <w:tcPr>
            <w:tcW w:w="3232" w:type="dxa"/>
            <w:tcBorders>
              <w:left w:val="nil"/>
              <w:right w:val="nil"/>
            </w:tcBorders>
            <w:shd w:val="clear" w:color="auto" w:fill="FFFFFF" w:themeFill="background1"/>
          </w:tcPr>
          <w:p w14:paraId="6B560894" w14:textId="77777777" w:rsidR="005C346F" w:rsidRPr="00A52D3A" w:rsidRDefault="005C346F" w:rsidP="005C346F">
            <w:pPr>
              <w:tabs>
                <w:tab w:val="clear" w:pos="567"/>
              </w:tabs>
              <w:ind w:left="0" w:firstLine="0"/>
            </w:pPr>
          </w:p>
        </w:tc>
        <w:tc>
          <w:tcPr>
            <w:tcW w:w="6520" w:type="dxa"/>
            <w:tcBorders>
              <w:left w:val="nil"/>
              <w:right w:val="nil"/>
            </w:tcBorders>
          </w:tcPr>
          <w:p w14:paraId="5E9401E3" w14:textId="77777777" w:rsidR="005C346F" w:rsidRPr="00A52D3A" w:rsidRDefault="005C346F" w:rsidP="005C346F">
            <w:pPr>
              <w:tabs>
                <w:tab w:val="clear" w:pos="567"/>
              </w:tabs>
              <w:ind w:left="0" w:firstLine="0"/>
            </w:pPr>
          </w:p>
        </w:tc>
      </w:tr>
    </w:tbl>
    <w:p w14:paraId="022CFA5A" w14:textId="77777777" w:rsidR="00711F72" w:rsidRDefault="00711F72" w:rsidP="007531F2"/>
    <w:p w14:paraId="128D053F" w14:textId="77777777" w:rsidR="005B1AB0" w:rsidRDefault="005B1AB0" w:rsidP="00711F72">
      <w:pPr>
        <w:pStyle w:val="Heading1"/>
      </w:pPr>
      <w:bookmarkStart w:id="14" w:name="_Toc451501028"/>
      <w:r>
        <w:br w:type="page"/>
      </w:r>
    </w:p>
    <w:p w14:paraId="29AA28E6" w14:textId="77777777" w:rsidR="00824386" w:rsidRDefault="00824386" w:rsidP="00824386">
      <w:pPr>
        <w:pStyle w:val="Heading1"/>
        <w:numPr>
          <w:ilvl w:val="0"/>
          <w:numId w:val="0"/>
        </w:numPr>
        <w:ind w:left="570"/>
      </w:pPr>
      <w:bookmarkStart w:id="15" w:name="_Toc504901343"/>
    </w:p>
    <w:p w14:paraId="470EFE5B" w14:textId="4D329C7C" w:rsidR="00711F72" w:rsidRDefault="00711F72" w:rsidP="000A5064">
      <w:pPr>
        <w:pStyle w:val="Heading1"/>
      </w:pPr>
      <w:r w:rsidRPr="00A52D3A">
        <w:t>APPENDIX</w:t>
      </w:r>
      <w:bookmarkEnd w:id="14"/>
      <w:bookmarkEnd w:id="15"/>
    </w:p>
    <w:p w14:paraId="2540C9F1" w14:textId="77777777" w:rsidR="00FB72A6" w:rsidRPr="00FB72A6" w:rsidRDefault="00FB72A6" w:rsidP="00FB72A6"/>
    <w:p w14:paraId="418FF712" w14:textId="77777777" w:rsidR="00711F72" w:rsidRPr="005B1AB0" w:rsidRDefault="00FB72A6" w:rsidP="00711F72">
      <w:pPr>
        <w:tabs>
          <w:tab w:val="clear" w:pos="567"/>
        </w:tabs>
        <w:ind w:firstLine="0"/>
        <w:rPr>
          <w:color w:val="000000" w:themeColor="text1"/>
        </w:rPr>
      </w:pPr>
      <w:r w:rsidRPr="00FB72A6">
        <w:rPr>
          <w:color w:val="000000" w:themeColor="text1"/>
        </w:rPr>
        <w:t>Standard Data Processing Agreement</w:t>
      </w:r>
    </w:p>
    <w:p w14:paraId="4B06432F" w14:textId="77777777" w:rsidR="00711F72" w:rsidRPr="00CE2D0B" w:rsidRDefault="00711F72" w:rsidP="00E13C98">
      <w:pPr>
        <w:ind w:left="0" w:firstLine="0"/>
      </w:pPr>
      <w:bookmarkStart w:id="16" w:name="PolicyWritingInstructions"/>
      <w:bookmarkEnd w:id="16"/>
    </w:p>
    <w:sectPr w:rsidR="00711F72" w:rsidRPr="00CE2D0B" w:rsidSect="00811B28">
      <w:headerReference w:type="default" r:id="rId14"/>
      <w:footerReference w:type="default" r:id="rId15"/>
      <w:pgSz w:w="11906" w:h="16838" w:code="9"/>
      <w:pgMar w:top="851" w:right="851" w:bottom="1701" w:left="851" w:header="284" w:footer="340" w:gutter="0"/>
      <w:paperSrc w:first="15" w:other="15"/>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F679C7F" w14:textId="77777777" w:rsidR="005D0144" w:rsidRDefault="005D0144" w:rsidP="00711F72">
      <w:r>
        <w:separator/>
      </w:r>
    </w:p>
  </w:endnote>
  <w:endnote w:type="continuationSeparator" w:id="0">
    <w:p w14:paraId="21FC3926" w14:textId="77777777" w:rsidR="005D0144" w:rsidRDefault="005D0144" w:rsidP="00711F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6666AC" w14:textId="56A1B6BD" w:rsidR="00815A04" w:rsidRPr="001831A7" w:rsidRDefault="007E60A2" w:rsidP="007E60A2">
    <w:pPr>
      <w:pStyle w:val="Footer"/>
      <w:pBdr>
        <w:top w:val="single" w:sz="4" w:space="1" w:color="auto"/>
      </w:pBdr>
      <w:tabs>
        <w:tab w:val="clear" w:pos="9026"/>
        <w:tab w:val="right" w:pos="10206"/>
      </w:tabs>
      <w:ind w:left="0" w:right="-2" w:firstLine="0"/>
      <w:rPr>
        <w:sz w:val="18"/>
        <w:szCs w:val="18"/>
      </w:rPr>
    </w:pPr>
    <w:r>
      <w:rPr>
        <w:sz w:val="18"/>
        <w:szCs w:val="18"/>
      </w:rPr>
      <w:t>Data Transfers</w:t>
    </w:r>
    <w:r w:rsidR="0026704F" w:rsidRPr="001831A7">
      <w:rPr>
        <w:sz w:val="18"/>
        <w:szCs w:val="18"/>
      </w:rPr>
      <w:t xml:space="preserve"> Policy</w:t>
    </w:r>
    <w:r w:rsidR="0026704F" w:rsidRPr="001831A7">
      <w:rPr>
        <w:sz w:val="18"/>
        <w:szCs w:val="18"/>
      </w:rPr>
      <w:tab/>
    </w:r>
    <w:r w:rsidR="0026704F" w:rsidRPr="001831A7">
      <w:rPr>
        <w:sz w:val="18"/>
        <w:szCs w:val="18"/>
      </w:rPr>
      <w:tab/>
      <w:t>Effective Date</w:t>
    </w:r>
    <w:r w:rsidR="0026704F" w:rsidRPr="00ED5FAD">
      <w:rPr>
        <w:sz w:val="18"/>
        <w:szCs w:val="18"/>
      </w:rPr>
      <w:t xml:space="preserve">: </w:t>
    </w:r>
    <w:r w:rsidR="00ED5FAD" w:rsidRPr="00ED5FAD">
      <w:rPr>
        <w:sz w:val="18"/>
        <w:szCs w:val="18"/>
      </w:rPr>
      <w:t>01/05/2018</w:t>
    </w:r>
  </w:p>
  <w:p w14:paraId="667D9346" w14:textId="2A3D58DC" w:rsidR="00815A04" w:rsidRPr="001831A7" w:rsidRDefault="0026704F" w:rsidP="00815A04">
    <w:pPr>
      <w:pStyle w:val="Footer"/>
      <w:tabs>
        <w:tab w:val="clear" w:pos="9026"/>
        <w:tab w:val="right" w:pos="10065"/>
      </w:tabs>
      <w:ind w:right="118"/>
      <w:rPr>
        <w:sz w:val="18"/>
        <w:szCs w:val="18"/>
      </w:rPr>
    </w:pPr>
    <w:r w:rsidRPr="001831A7">
      <w:rPr>
        <w:sz w:val="18"/>
        <w:szCs w:val="18"/>
      </w:rPr>
      <w:t xml:space="preserve">Reference Number/Code: </w:t>
    </w:r>
    <w:r w:rsidR="00ED5FAD" w:rsidRPr="00ED5FAD">
      <w:rPr>
        <w:sz w:val="18"/>
        <w:szCs w:val="18"/>
      </w:rPr>
      <w:t>GDPRDT05</w:t>
    </w:r>
    <w:r w:rsidRPr="001831A7">
      <w:rPr>
        <w:sz w:val="18"/>
        <w:szCs w:val="18"/>
      </w:rPr>
      <w:tab/>
    </w:r>
    <w:r w:rsidR="00823AA4">
      <w:rPr>
        <w:sz w:val="18"/>
        <w:szCs w:val="18"/>
      </w:rPr>
      <w:tab/>
    </w:r>
    <w:r w:rsidRPr="001831A7">
      <w:rPr>
        <w:sz w:val="18"/>
        <w:szCs w:val="18"/>
      </w:rPr>
      <w:t xml:space="preserve">Page </w:t>
    </w:r>
    <w:r w:rsidRPr="001831A7">
      <w:rPr>
        <w:sz w:val="18"/>
        <w:szCs w:val="18"/>
      </w:rPr>
      <w:fldChar w:fldCharType="begin"/>
    </w:r>
    <w:r w:rsidRPr="001831A7">
      <w:rPr>
        <w:sz w:val="18"/>
        <w:szCs w:val="18"/>
      </w:rPr>
      <w:instrText xml:space="preserve"> PAGE </w:instrText>
    </w:r>
    <w:r w:rsidRPr="001831A7">
      <w:rPr>
        <w:sz w:val="18"/>
        <w:szCs w:val="18"/>
      </w:rPr>
      <w:fldChar w:fldCharType="separate"/>
    </w:r>
    <w:r w:rsidR="00D01A6B">
      <w:rPr>
        <w:noProof/>
        <w:sz w:val="18"/>
        <w:szCs w:val="18"/>
      </w:rPr>
      <w:t>1</w:t>
    </w:r>
    <w:r w:rsidRPr="001831A7">
      <w:rPr>
        <w:sz w:val="18"/>
        <w:szCs w:val="18"/>
      </w:rPr>
      <w:fldChar w:fldCharType="end"/>
    </w:r>
    <w:r w:rsidRPr="001831A7">
      <w:rPr>
        <w:sz w:val="18"/>
        <w:szCs w:val="18"/>
      </w:rPr>
      <w:t xml:space="preserve"> of </w:t>
    </w:r>
    <w:r w:rsidRPr="001831A7">
      <w:rPr>
        <w:sz w:val="18"/>
        <w:szCs w:val="18"/>
      </w:rPr>
      <w:fldChar w:fldCharType="begin"/>
    </w:r>
    <w:r w:rsidRPr="001831A7">
      <w:rPr>
        <w:sz w:val="18"/>
        <w:szCs w:val="18"/>
      </w:rPr>
      <w:instrText xml:space="preserve"> NUMPAGES  </w:instrText>
    </w:r>
    <w:r w:rsidRPr="001831A7">
      <w:rPr>
        <w:sz w:val="18"/>
        <w:szCs w:val="18"/>
      </w:rPr>
      <w:fldChar w:fldCharType="separate"/>
    </w:r>
    <w:r w:rsidR="00D01A6B">
      <w:rPr>
        <w:noProof/>
        <w:sz w:val="18"/>
        <w:szCs w:val="18"/>
      </w:rPr>
      <w:t>5</w:t>
    </w:r>
    <w:r w:rsidRPr="001831A7">
      <w:rPr>
        <w:noProof/>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9BC4DC" w14:textId="77777777" w:rsidR="005D0144" w:rsidRDefault="005D0144" w:rsidP="00711F72">
      <w:r>
        <w:separator/>
      </w:r>
    </w:p>
  </w:footnote>
  <w:footnote w:type="continuationSeparator" w:id="0">
    <w:p w14:paraId="061B0F63" w14:textId="77777777" w:rsidR="005D0144" w:rsidRDefault="005D0144" w:rsidP="00711F7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612E6F" w14:textId="76995E67" w:rsidR="00824386" w:rsidRDefault="00824386">
    <w:pPr>
      <w:pStyle w:val="Header"/>
    </w:pPr>
    <w:r>
      <w:rPr>
        <w:noProof/>
      </w:rPr>
      <w:drawing>
        <wp:anchor distT="0" distB="0" distL="114300" distR="114300" simplePos="0" relativeHeight="251658240" behindDoc="0" locked="0" layoutInCell="1" allowOverlap="1" wp14:anchorId="46CE0376" wp14:editId="74C78F8C">
          <wp:simplePos x="0" y="0"/>
          <wp:positionH relativeFrom="column">
            <wp:posOffset>-235585</wp:posOffset>
          </wp:positionH>
          <wp:positionV relativeFrom="paragraph">
            <wp:posOffset>-123190</wp:posOffset>
          </wp:positionV>
          <wp:extent cx="1571625" cy="447675"/>
          <wp:effectExtent l="0" t="0" r="9525" b="9525"/>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YVHSC_with_strapline_email.png"/>
                  <pic:cNvPicPr/>
                </pic:nvPicPr>
                <pic:blipFill>
                  <a:blip r:embed="rId1">
                    <a:extLst>
                      <a:ext uri="{28A0092B-C50C-407E-A947-70E740481C1C}">
                        <a14:useLocalDpi xmlns:a14="http://schemas.microsoft.com/office/drawing/2010/main" val="0"/>
                      </a:ext>
                    </a:extLst>
                  </a:blip>
                  <a:stretch>
                    <a:fillRect/>
                  </a:stretch>
                </pic:blipFill>
                <pic:spPr>
                  <a:xfrm>
                    <a:off x="0" y="0"/>
                    <a:ext cx="1571625" cy="447675"/>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7526203"/>
    <w:multiLevelType w:val="multilevel"/>
    <w:tmpl w:val="6FB26702"/>
    <w:lvl w:ilvl="0">
      <w:start w:val="1"/>
      <w:numFmt w:val="bullet"/>
      <w:lvlText w:val=""/>
      <w:lvlJc w:val="left"/>
      <w:pPr>
        <w:ind w:left="1137" w:hanging="570"/>
      </w:pPr>
      <w:rPr>
        <w:rFonts w:ascii="Symbol" w:hAnsi="Symbol" w:hint="default"/>
        <w:color w:val="auto"/>
      </w:rPr>
    </w:lvl>
    <w:lvl w:ilvl="1">
      <w:start w:val="1"/>
      <w:numFmt w:val="bullet"/>
      <w:lvlText w:val=""/>
      <w:lvlJc w:val="left"/>
      <w:pPr>
        <w:ind w:left="1137" w:hanging="570"/>
      </w:pPr>
      <w:rPr>
        <w:rFonts w:ascii="Symbol" w:hAnsi="Symbol" w:hint="default"/>
        <w:color w:val="auto"/>
      </w:rPr>
    </w:lvl>
    <w:lvl w:ilvl="2">
      <w:start w:val="1"/>
      <w:numFmt w:val="decimal"/>
      <w:lvlText w:val="%1.%2.%3"/>
      <w:lvlJc w:val="left"/>
      <w:pPr>
        <w:ind w:left="1287" w:hanging="720"/>
      </w:pPr>
      <w:rPr>
        <w:rFonts w:hint="default"/>
        <w:color w:val="auto"/>
      </w:rPr>
    </w:lvl>
    <w:lvl w:ilvl="3">
      <w:start w:val="1"/>
      <w:numFmt w:val="decimal"/>
      <w:lvlText w:val="%1.%2.%3.%4"/>
      <w:lvlJc w:val="left"/>
      <w:pPr>
        <w:ind w:left="1287" w:hanging="720"/>
      </w:pPr>
      <w:rPr>
        <w:rFonts w:hint="default"/>
        <w:color w:val="auto"/>
      </w:rPr>
    </w:lvl>
    <w:lvl w:ilvl="4">
      <w:start w:val="1"/>
      <w:numFmt w:val="decimal"/>
      <w:lvlText w:val="%1.%2.%3.%4.%5"/>
      <w:lvlJc w:val="left"/>
      <w:pPr>
        <w:ind w:left="1647" w:hanging="1080"/>
      </w:pPr>
      <w:rPr>
        <w:rFonts w:hint="default"/>
        <w:color w:val="auto"/>
      </w:rPr>
    </w:lvl>
    <w:lvl w:ilvl="5">
      <w:start w:val="1"/>
      <w:numFmt w:val="decimal"/>
      <w:lvlText w:val="%1.%2.%3.%4.%5.%6"/>
      <w:lvlJc w:val="left"/>
      <w:pPr>
        <w:ind w:left="1647" w:hanging="1080"/>
      </w:pPr>
      <w:rPr>
        <w:rFonts w:hint="default"/>
        <w:color w:val="auto"/>
      </w:rPr>
    </w:lvl>
    <w:lvl w:ilvl="6">
      <w:start w:val="1"/>
      <w:numFmt w:val="decimal"/>
      <w:lvlText w:val="%1.%2.%3.%4.%5.%6.%7"/>
      <w:lvlJc w:val="left"/>
      <w:pPr>
        <w:ind w:left="2007" w:hanging="1440"/>
      </w:pPr>
      <w:rPr>
        <w:rFonts w:hint="default"/>
        <w:color w:val="auto"/>
      </w:rPr>
    </w:lvl>
    <w:lvl w:ilvl="7">
      <w:start w:val="1"/>
      <w:numFmt w:val="decimal"/>
      <w:lvlText w:val="%1.%2.%3.%4.%5.%6.%7.%8"/>
      <w:lvlJc w:val="left"/>
      <w:pPr>
        <w:ind w:left="2007" w:hanging="1440"/>
      </w:pPr>
      <w:rPr>
        <w:rFonts w:hint="default"/>
        <w:color w:val="auto"/>
      </w:rPr>
    </w:lvl>
    <w:lvl w:ilvl="8">
      <w:start w:val="1"/>
      <w:numFmt w:val="decimal"/>
      <w:lvlText w:val="%1.%2.%3.%4.%5.%6.%7.%8.%9"/>
      <w:lvlJc w:val="left"/>
      <w:pPr>
        <w:ind w:left="2367" w:hanging="1800"/>
      </w:pPr>
      <w:rPr>
        <w:rFonts w:hint="default"/>
        <w:color w:val="auto"/>
      </w:rPr>
    </w:lvl>
  </w:abstractNum>
  <w:abstractNum w:abstractNumId="1" w15:restartNumberingAfterBreak="0">
    <w:nsid w:val="1B5F4300"/>
    <w:multiLevelType w:val="multilevel"/>
    <w:tmpl w:val="15B04A54"/>
    <w:lvl w:ilvl="0">
      <w:start w:val="1"/>
      <w:numFmt w:val="decimal"/>
      <w:lvlText w:val="%1"/>
      <w:lvlJc w:val="left"/>
      <w:pPr>
        <w:ind w:left="570" w:hanging="570"/>
      </w:pPr>
      <w:rPr>
        <w:rFonts w:hint="default"/>
        <w:color w:val="auto"/>
      </w:rPr>
    </w:lvl>
    <w:lvl w:ilvl="1">
      <w:start w:val="1"/>
      <w:numFmt w:val="bullet"/>
      <w:lvlText w:val=""/>
      <w:lvlJc w:val="left"/>
      <w:pPr>
        <w:ind w:left="570" w:hanging="570"/>
      </w:pPr>
      <w:rPr>
        <w:rFonts w:ascii="Symbol" w:hAnsi="Symbol" w:hint="default"/>
        <w:color w:val="auto"/>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800" w:hanging="1800"/>
      </w:pPr>
      <w:rPr>
        <w:rFonts w:hint="default"/>
        <w:color w:val="auto"/>
      </w:rPr>
    </w:lvl>
  </w:abstractNum>
  <w:abstractNum w:abstractNumId="2" w15:restartNumberingAfterBreak="0">
    <w:nsid w:val="1F5A08D6"/>
    <w:multiLevelType w:val="multilevel"/>
    <w:tmpl w:val="6FB26702"/>
    <w:lvl w:ilvl="0">
      <w:start w:val="1"/>
      <w:numFmt w:val="bullet"/>
      <w:lvlText w:val=""/>
      <w:lvlJc w:val="left"/>
      <w:pPr>
        <w:ind w:left="1137" w:hanging="570"/>
      </w:pPr>
      <w:rPr>
        <w:rFonts w:ascii="Symbol" w:hAnsi="Symbol" w:hint="default"/>
        <w:color w:val="auto"/>
      </w:rPr>
    </w:lvl>
    <w:lvl w:ilvl="1">
      <w:start w:val="1"/>
      <w:numFmt w:val="bullet"/>
      <w:lvlText w:val=""/>
      <w:lvlJc w:val="left"/>
      <w:pPr>
        <w:ind w:left="1137" w:hanging="570"/>
      </w:pPr>
      <w:rPr>
        <w:rFonts w:ascii="Symbol" w:hAnsi="Symbol" w:hint="default"/>
        <w:color w:val="auto"/>
      </w:rPr>
    </w:lvl>
    <w:lvl w:ilvl="2">
      <w:start w:val="1"/>
      <w:numFmt w:val="decimal"/>
      <w:lvlText w:val="%1.%2.%3"/>
      <w:lvlJc w:val="left"/>
      <w:pPr>
        <w:ind w:left="1287" w:hanging="720"/>
      </w:pPr>
      <w:rPr>
        <w:rFonts w:hint="default"/>
        <w:color w:val="auto"/>
      </w:rPr>
    </w:lvl>
    <w:lvl w:ilvl="3">
      <w:start w:val="1"/>
      <w:numFmt w:val="decimal"/>
      <w:lvlText w:val="%1.%2.%3.%4"/>
      <w:lvlJc w:val="left"/>
      <w:pPr>
        <w:ind w:left="1287" w:hanging="720"/>
      </w:pPr>
      <w:rPr>
        <w:rFonts w:hint="default"/>
        <w:color w:val="auto"/>
      </w:rPr>
    </w:lvl>
    <w:lvl w:ilvl="4">
      <w:start w:val="1"/>
      <w:numFmt w:val="decimal"/>
      <w:lvlText w:val="%1.%2.%3.%4.%5"/>
      <w:lvlJc w:val="left"/>
      <w:pPr>
        <w:ind w:left="1647" w:hanging="1080"/>
      </w:pPr>
      <w:rPr>
        <w:rFonts w:hint="default"/>
        <w:color w:val="auto"/>
      </w:rPr>
    </w:lvl>
    <w:lvl w:ilvl="5">
      <w:start w:val="1"/>
      <w:numFmt w:val="decimal"/>
      <w:lvlText w:val="%1.%2.%3.%4.%5.%6"/>
      <w:lvlJc w:val="left"/>
      <w:pPr>
        <w:ind w:left="1647" w:hanging="1080"/>
      </w:pPr>
      <w:rPr>
        <w:rFonts w:hint="default"/>
        <w:color w:val="auto"/>
      </w:rPr>
    </w:lvl>
    <w:lvl w:ilvl="6">
      <w:start w:val="1"/>
      <w:numFmt w:val="decimal"/>
      <w:lvlText w:val="%1.%2.%3.%4.%5.%6.%7"/>
      <w:lvlJc w:val="left"/>
      <w:pPr>
        <w:ind w:left="2007" w:hanging="1440"/>
      </w:pPr>
      <w:rPr>
        <w:rFonts w:hint="default"/>
        <w:color w:val="auto"/>
      </w:rPr>
    </w:lvl>
    <w:lvl w:ilvl="7">
      <w:start w:val="1"/>
      <w:numFmt w:val="decimal"/>
      <w:lvlText w:val="%1.%2.%3.%4.%5.%6.%7.%8"/>
      <w:lvlJc w:val="left"/>
      <w:pPr>
        <w:ind w:left="2007" w:hanging="1440"/>
      </w:pPr>
      <w:rPr>
        <w:rFonts w:hint="default"/>
        <w:color w:val="auto"/>
      </w:rPr>
    </w:lvl>
    <w:lvl w:ilvl="8">
      <w:start w:val="1"/>
      <w:numFmt w:val="decimal"/>
      <w:lvlText w:val="%1.%2.%3.%4.%5.%6.%7.%8.%9"/>
      <w:lvlJc w:val="left"/>
      <w:pPr>
        <w:ind w:left="2367" w:hanging="1800"/>
      </w:pPr>
      <w:rPr>
        <w:rFonts w:hint="default"/>
        <w:color w:val="auto"/>
      </w:rPr>
    </w:lvl>
  </w:abstractNum>
  <w:abstractNum w:abstractNumId="3" w15:restartNumberingAfterBreak="0">
    <w:nsid w:val="22195F34"/>
    <w:multiLevelType w:val="multilevel"/>
    <w:tmpl w:val="15B04A54"/>
    <w:lvl w:ilvl="0">
      <w:start w:val="1"/>
      <w:numFmt w:val="decimal"/>
      <w:lvlText w:val="%1"/>
      <w:lvlJc w:val="left"/>
      <w:pPr>
        <w:ind w:left="570" w:hanging="570"/>
      </w:pPr>
      <w:rPr>
        <w:rFonts w:hint="default"/>
        <w:color w:val="auto"/>
      </w:rPr>
    </w:lvl>
    <w:lvl w:ilvl="1">
      <w:start w:val="1"/>
      <w:numFmt w:val="bullet"/>
      <w:lvlText w:val=""/>
      <w:lvlJc w:val="left"/>
      <w:pPr>
        <w:ind w:left="570" w:hanging="570"/>
      </w:pPr>
      <w:rPr>
        <w:rFonts w:ascii="Symbol" w:hAnsi="Symbol" w:hint="default"/>
        <w:color w:val="auto"/>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800" w:hanging="1800"/>
      </w:pPr>
      <w:rPr>
        <w:rFonts w:hint="default"/>
        <w:color w:val="auto"/>
      </w:rPr>
    </w:lvl>
  </w:abstractNum>
  <w:abstractNum w:abstractNumId="4" w15:restartNumberingAfterBreak="0">
    <w:nsid w:val="2A9263AD"/>
    <w:multiLevelType w:val="hybridMultilevel"/>
    <w:tmpl w:val="A2BEF076"/>
    <w:lvl w:ilvl="0" w:tplc="0C090001">
      <w:start w:val="1"/>
      <w:numFmt w:val="bullet"/>
      <w:lvlText w:val=""/>
      <w:lvlJc w:val="left"/>
      <w:pPr>
        <w:ind w:left="-207" w:hanging="360"/>
      </w:pPr>
      <w:rPr>
        <w:rFonts w:ascii="Symbol" w:hAnsi="Symbol" w:hint="default"/>
      </w:rPr>
    </w:lvl>
    <w:lvl w:ilvl="1" w:tplc="0C090003" w:tentative="1">
      <w:start w:val="1"/>
      <w:numFmt w:val="bullet"/>
      <w:lvlText w:val="o"/>
      <w:lvlJc w:val="left"/>
      <w:pPr>
        <w:ind w:left="513" w:hanging="360"/>
      </w:pPr>
      <w:rPr>
        <w:rFonts w:ascii="Courier New" w:hAnsi="Courier New" w:cs="Courier New" w:hint="default"/>
      </w:rPr>
    </w:lvl>
    <w:lvl w:ilvl="2" w:tplc="0C090005" w:tentative="1">
      <w:start w:val="1"/>
      <w:numFmt w:val="bullet"/>
      <w:lvlText w:val=""/>
      <w:lvlJc w:val="left"/>
      <w:pPr>
        <w:ind w:left="1233" w:hanging="360"/>
      </w:pPr>
      <w:rPr>
        <w:rFonts w:ascii="Wingdings" w:hAnsi="Wingdings" w:hint="default"/>
      </w:rPr>
    </w:lvl>
    <w:lvl w:ilvl="3" w:tplc="0C090001" w:tentative="1">
      <w:start w:val="1"/>
      <w:numFmt w:val="bullet"/>
      <w:lvlText w:val=""/>
      <w:lvlJc w:val="left"/>
      <w:pPr>
        <w:ind w:left="1953" w:hanging="360"/>
      </w:pPr>
      <w:rPr>
        <w:rFonts w:ascii="Symbol" w:hAnsi="Symbol" w:hint="default"/>
      </w:rPr>
    </w:lvl>
    <w:lvl w:ilvl="4" w:tplc="0C090003" w:tentative="1">
      <w:start w:val="1"/>
      <w:numFmt w:val="bullet"/>
      <w:lvlText w:val="o"/>
      <w:lvlJc w:val="left"/>
      <w:pPr>
        <w:ind w:left="2673" w:hanging="360"/>
      </w:pPr>
      <w:rPr>
        <w:rFonts w:ascii="Courier New" w:hAnsi="Courier New" w:cs="Courier New" w:hint="default"/>
      </w:rPr>
    </w:lvl>
    <w:lvl w:ilvl="5" w:tplc="0C090005" w:tentative="1">
      <w:start w:val="1"/>
      <w:numFmt w:val="bullet"/>
      <w:lvlText w:val=""/>
      <w:lvlJc w:val="left"/>
      <w:pPr>
        <w:ind w:left="3393" w:hanging="360"/>
      </w:pPr>
      <w:rPr>
        <w:rFonts w:ascii="Wingdings" w:hAnsi="Wingdings" w:hint="default"/>
      </w:rPr>
    </w:lvl>
    <w:lvl w:ilvl="6" w:tplc="0C090001" w:tentative="1">
      <w:start w:val="1"/>
      <w:numFmt w:val="bullet"/>
      <w:lvlText w:val=""/>
      <w:lvlJc w:val="left"/>
      <w:pPr>
        <w:ind w:left="4113" w:hanging="360"/>
      </w:pPr>
      <w:rPr>
        <w:rFonts w:ascii="Symbol" w:hAnsi="Symbol" w:hint="default"/>
      </w:rPr>
    </w:lvl>
    <w:lvl w:ilvl="7" w:tplc="0C090003" w:tentative="1">
      <w:start w:val="1"/>
      <w:numFmt w:val="bullet"/>
      <w:lvlText w:val="o"/>
      <w:lvlJc w:val="left"/>
      <w:pPr>
        <w:ind w:left="4833" w:hanging="360"/>
      </w:pPr>
      <w:rPr>
        <w:rFonts w:ascii="Courier New" w:hAnsi="Courier New" w:cs="Courier New" w:hint="default"/>
      </w:rPr>
    </w:lvl>
    <w:lvl w:ilvl="8" w:tplc="0C090005" w:tentative="1">
      <w:start w:val="1"/>
      <w:numFmt w:val="bullet"/>
      <w:lvlText w:val=""/>
      <w:lvlJc w:val="left"/>
      <w:pPr>
        <w:ind w:left="5553" w:hanging="360"/>
      </w:pPr>
      <w:rPr>
        <w:rFonts w:ascii="Wingdings" w:hAnsi="Wingdings" w:hint="default"/>
      </w:rPr>
    </w:lvl>
  </w:abstractNum>
  <w:abstractNum w:abstractNumId="5" w15:restartNumberingAfterBreak="0">
    <w:nsid w:val="32477848"/>
    <w:multiLevelType w:val="multilevel"/>
    <w:tmpl w:val="78BA0E8E"/>
    <w:lvl w:ilvl="0">
      <w:start w:val="1"/>
      <w:numFmt w:val="decimal"/>
      <w:lvlText w:val="%1"/>
      <w:lvlJc w:val="left"/>
      <w:pPr>
        <w:ind w:left="570" w:hanging="570"/>
      </w:pPr>
      <w:rPr>
        <w:rFonts w:hint="default"/>
        <w:color w:val="auto"/>
      </w:rPr>
    </w:lvl>
    <w:lvl w:ilvl="1">
      <w:start w:val="1"/>
      <w:numFmt w:val="bullet"/>
      <w:lvlText w:val=""/>
      <w:lvlJc w:val="left"/>
      <w:pPr>
        <w:ind w:left="570" w:hanging="570"/>
      </w:pPr>
      <w:rPr>
        <w:rFonts w:ascii="Symbol" w:hAnsi="Symbol" w:hint="default"/>
        <w:color w:val="auto"/>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800" w:hanging="1800"/>
      </w:pPr>
      <w:rPr>
        <w:rFonts w:hint="default"/>
        <w:color w:val="auto"/>
      </w:rPr>
    </w:lvl>
  </w:abstractNum>
  <w:abstractNum w:abstractNumId="6" w15:restartNumberingAfterBreak="0">
    <w:nsid w:val="36C7203A"/>
    <w:multiLevelType w:val="hybridMultilevel"/>
    <w:tmpl w:val="06DCAA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1A22E72"/>
    <w:multiLevelType w:val="hybridMultilevel"/>
    <w:tmpl w:val="FA0E81B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15:restartNumberingAfterBreak="0">
    <w:nsid w:val="45AB7828"/>
    <w:multiLevelType w:val="multilevel"/>
    <w:tmpl w:val="15B04A54"/>
    <w:lvl w:ilvl="0">
      <w:start w:val="1"/>
      <w:numFmt w:val="decimal"/>
      <w:lvlText w:val="%1"/>
      <w:lvlJc w:val="left"/>
      <w:pPr>
        <w:ind w:left="570" w:hanging="570"/>
      </w:pPr>
      <w:rPr>
        <w:rFonts w:hint="default"/>
        <w:color w:val="auto"/>
      </w:rPr>
    </w:lvl>
    <w:lvl w:ilvl="1">
      <w:start w:val="1"/>
      <w:numFmt w:val="bullet"/>
      <w:lvlText w:val=""/>
      <w:lvlJc w:val="left"/>
      <w:pPr>
        <w:ind w:left="570" w:hanging="570"/>
      </w:pPr>
      <w:rPr>
        <w:rFonts w:ascii="Symbol" w:hAnsi="Symbol" w:hint="default"/>
        <w:color w:val="auto"/>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800" w:hanging="1800"/>
      </w:pPr>
      <w:rPr>
        <w:rFonts w:hint="default"/>
        <w:color w:val="auto"/>
      </w:rPr>
    </w:lvl>
  </w:abstractNum>
  <w:abstractNum w:abstractNumId="9" w15:restartNumberingAfterBreak="0">
    <w:nsid w:val="51446775"/>
    <w:multiLevelType w:val="multilevel"/>
    <w:tmpl w:val="9F2E17F2"/>
    <w:lvl w:ilvl="0">
      <w:start w:val="1"/>
      <w:numFmt w:val="decimal"/>
      <w:pStyle w:val="Heading1"/>
      <w:lvlText w:val="%1"/>
      <w:lvlJc w:val="left"/>
      <w:pPr>
        <w:ind w:left="570" w:hanging="570"/>
      </w:pPr>
      <w:rPr>
        <w:rFonts w:hint="default"/>
        <w:color w:val="auto"/>
      </w:rPr>
    </w:lvl>
    <w:lvl w:ilvl="1">
      <w:start w:val="1"/>
      <w:numFmt w:val="decimal"/>
      <w:lvlText w:val="%1.%2"/>
      <w:lvlJc w:val="left"/>
      <w:pPr>
        <w:ind w:left="570" w:hanging="570"/>
      </w:pPr>
      <w:rPr>
        <w:rFonts w:hint="default"/>
        <w:color w:val="auto"/>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800" w:hanging="1800"/>
      </w:pPr>
      <w:rPr>
        <w:rFonts w:hint="default"/>
        <w:color w:val="auto"/>
      </w:rPr>
    </w:lvl>
  </w:abstractNum>
  <w:abstractNum w:abstractNumId="10" w15:restartNumberingAfterBreak="0">
    <w:nsid w:val="5E727D27"/>
    <w:multiLevelType w:val="hybridMultilevel"/>
    <w:tmpl w:val="483228B2"/>
    <w:lvl w:ilvl="0" w:tplc="0C090003">
      <w:start w:val="1"/>
      <w:numFmt w:val="bullet"/>
      <w:lvlText w:val="o"/>
      <w:lvlJc w:val="left"/>
      <w:pPr>
        <w:ind w:left="1287" w:hanging="360"/>
      </w:pPr>
      <w:rPr>
        <w:rFonts w:ascii="Courier New" w:hAnsi="Courier New" w:cs="Courier New" w:hint="default"/>
      </w:rPr>
    </w:lvl>
    <w:lvl w:ilvl="1" w:tplc="0C090003" w:tentative="1">
      <w:start w:val="1"/>
      <w:numFmt w:val="bullet"/>
      <w:lvlText w:val="o"/>
      <w:lvlJc w:val="left"/>
      <w:pPr>
        <w:ind w:left="2007" w:hanging="360"/>
      </w:pPr>
      <w:rPr>
        <w:rFonts w:ascii="Courier New" w:hAnsi="Courier New" w:cs="Courier New" w:hint="default"/>
      </w:rPr>
    </w:lvl>
    <w:lvl w:ilvl="2" w:tplc="0C090005" w:tentative="1">
      <w:start w:val="1"/>
      <w:numFmt w:val="bullet"/>
      <w:lvlText w:val=""/>
      <w:lvlJc w:val="left"/>
      <w:pPr>
        <w:ind w:left="2727" w:hanging="360"/>
      </w:pPr>
      <w:rPr>
        <w:rFonts w:ascii="Wingdings" w:hAnsi="Wingdings" w:hint="default"/>
      </w:rPr>
    </w:lvl>
    <w:lvl w:ilvl="3" w:tplc="0C090001" w:tentative="1">
      <w:start w:val="1"/>
      <w:numFmt w:val="bullet"/>
      <w:lvlText w:val=""/>
      <w:lvlJc w:val="left"/>
      <w:pPr>
        <w:ind w:left="3447" w:hanging="360"/>
      </w:pPr>
      <w:rPr>
        <w:rFonts w:ascii="Symbol" w:hAnsi="Symbol" w:hint="default"/>
      </w:rPr>
    </w:lvl>
    <w:lvl w:ilvl="4" w:tplc="0C090003" w:tentative="1">
      <w:start w:val="1"/>
      <w:numFmt w:val="bullet"/>
      <w:lvlText w:val="o"/>
      <w:lvlJc w:val="left"/>
      <w:pPr>
        <w:ind w:left="4167" w:hanging="360"/>
      </w:pPr>
      <w:rPr>
        <w:rFonts w:ascii="Courier New" w:hAnsi="Courier New" w:cs="Courier New" w:hint="default"/>
      </w:rPr>
    </w:lvl>
    <w:lvl w:ilvl="5" w:tplc="0C090005" w:tentative="1">
      <w:start w:val="1"/>
      <w:numFmt w:val="bullet"/>
      <w:lvlText w:val=""/>
      <w:lvlJc w:val="left"/>
      <w:pPr>
        <w:ind w:left="4887" w:hanging="360"/>
      </w:pPr>
      <w:rPr>
        <w:rFonts w:ascii="Wingdings" w:hAnsi="Wingdings" w:hint="default"/>
      </w:rPr>
    </w:lvl>
    <w:lvl w:ilvl="6" w:tplc="0C090001" w:tentative="1">
      <w:start w:val="1"/>
      <w:numFmt w:val="bullet"/>
      <w:lvlText w:val=""/>
      <w:lvlJc w:val="left"/>
      <w:pPr>
        <w:ind w:left="5607" w:hanging="360"/>
      </w:pPr>
      <w:rPr>
        <w:rFonts w:ascii="Symbol" w:hAnsi="Symbol" w:hint="default"/>
      </w:rPr>
    </w:lvl>
    <w:lvl w:ilvl="7" w:tplc="0C090003" w:tentative="1">
      <w:start w:val="1"/>
      <w:numFmt w:val="bullet"/>
      <w:lvlText w:val="o"/>
      <w:lvlJc w:val="left"/>
      <w:pPr>
        <w:ind w:left="6327" w:hanging="360"/>
      </w:pPr>
      <w:rPr>
        <w:rFonts w:ascii="Courier New" w:hAnsi="Courier New" w:cs="Courier New" w:hint="default"/>
      </w:rPr>
    </w:lvl>
    <w:lvl w:ilvl="8" w:tplc="0C090005" w:tentative="1">
      <w:start w:val="1"/>
      <w:numFmt w:val="bullet"/>
      <w:lvlText w:val=""/>
      <w:lvlJc w:val="left"/>
      <w:pPr>
        <w:ind w:left="7047" w:hanging="360"/>
      </w:pPr>
      <w:rPr>
        <w:rFonts w:ascii="Wingdings" w:hAnsi="Wingdings" w:hint="default"/>
      </w:rPr>
    </w:lvl>
  </w:abstractNum>
  <w:abstractNum w:abstractNumId="11" w15:restartNumberingAfterBreak="0">
    <w:nsid w:val="639A572C"/>
    <w:multiLevelType w:val="multilevel"/>
    <w:tmpl w:val="6FB26702"/>
    <w:lvl w:ilvl="0">
      <w:start w:val="1"/>
      <w:numFmt w:val="bullet"/>
      <w:lvlText w:val=""/>
      <w:lvlJc w:val="left"/>
      <w:pPr>
        <w:ind w:left="1137" w:hanging="570"/>
      </w:pPr>
      <w:rPr>
        <w:rFonts w:ascii="Symbol" w:hAnsi="Symbol" w:hint="default"/>
        <w:color w:val="auto"/>
      </w:rPr>
    </w:lvl>
    <w:lvl w:ilvl="1">
      <w:start w:val="1"/>
      <w:numFmt w:val="bullet"/>
      <w:lvlText w:val=""/>
      <w:lvlJc w:val="left"/>
      <w:pPr>
        <w:ind w:left="1137" w:hanging="570"/>
      </w:pPr>
      <w:rPr>
        <w:rFonts w:ascii="Symbol" w:hAnsi="Symbol" w:hint="default"/>
        <w:color w:val="auto"/>
      </w:rPr>
    </w:lvl>
    <w:lvl w:ilvl="2">
      <w:start w:val="1"/>
      <w:numFmt w:val="decimal"/>
      <w:lvlText w:val="%1.%2.%3"/>
      <w:lvlJc w:val="left"/>
      <w:pPr>
        <w:ind w:left="1287" w:hanging="720"/>
      </w:pPr>
      <w:rPr>
        <w:rFonts w:hint="default"/>
        <w:color w:val="auto"/>
      </w:rPr>
    </w:lvl>
    <w:lvl w:ilvl="3">
      <w:start w:val="1"/>
      <w:numFmt w:val="decimal"/>
      <w:lvlText w:val="%1.%2.%3.%4"/>
      <w:lvlJc w:val="left"/>
      <w:pPr>
        <w:ind w:left="1287" w:hanging="720"/>
      </w:pPr>
      <w:rPr>
        <w:rFonts w:hint="default"/>
        <w:color w:val="auto"/>
      </w:rPr>
    </w:lvl>
    <w:lvl w:ilvl="4">
      <w:start w:val="1"/>
      <w:numFmt w:val="decimal"/>
      <w:lvlText w:val="%1.%2.%3.%4.%5"/>
      <w:lvlJc w:val="left"/>
      <w:pPr>
        <w:ind w:left="1647" w:hanging="1080"/>
      </w:pPr>
      <w:rPr>
        <w:rFonts w:hint="default"/>
        <w:color w:val="auto"/>
      </w:rPr>
    </w:lvl>
    <w:lvl w:ilvl="5">
      <w:start w:val="1"/>
      <w:numFmt w:val="decimal"/>
      <w:lvlText w:val="%1.%2.%3.%4.%5.%6"/>
      <w:lvlJc w:val="left"/>
      <w:pPr>
        <w:ind w:left="1647" w:hanging="1080"/>
      </w:pPr>
      <w:rPr>
        <w:rFonts w:hint="default"/>
        <w:color w:val="auto"/>
      </w:rPr>
    </w:lvl>
    <w:lvl w:ilvl="6">
      <w:start w:val="1"/>
      <w:numFmt w:val="decimal"/>
      <w:lvlText w:val="%1.%2.%3.%4.%5.%6.%7"/>
      <w:lvlJc w:val="left"/>
      <w:pPr>
        <w:ind w:left="2007" w:hanging="1440"/>
      </w:pPr>
      <w:rPr>
        <w:rFonts w:hint="default"/>
        <w:color w:val="auto"/>
      </w:rPr>
    </w:lvl>
    <w:lvl w:ilvl="7">
      <w:start w:val="1"/>
      <w:numFmt w:val="decimal"/>
      <w:lvlText w:val="%1.%2.%3.%4.%5.%6.%7.%8"/>
      <w:lvlJc w:val="left"/>
      <w:pPr>
        <w:ind w:left="2007" w:hanging="1440"/>
      </w:pPr>
      <w:rPr>
        <w:rFonts w:hint="default"/>
        <w:color w:val="auto"/>
      </w:rPr>
    </w:lvl>
    <w:lvl w:ilvl="8">
      <w:start w:val="1"/>
      <w:numFmt w:val="decimal"/>
      <w:lvlText w:val="%1.%2.%3.%4.%5.%6.%7.%8.%9"/>
      <w:lvlJc w:val="left"/>
      <w:pPr>
        <w:ind w:left="2367" w:hanging="1800"/>
      </w:pPr>
      <w:rPr>
        <w:rFonts w:hint="default"/>
        <w:color w:val="auto"/>
      </w:rPr>
    </w:lvl>
  </w:abstractNum>
  <w:abstractNum w:abstractNumId="12" w15:restartNumberingAfterBreak="0">
    <w:nsid w:val="6B7C51B2"/>
    <w:multiLevelType w:val="hybridMultilevel"/>
    <w:tmpl w:val="E466D7AC"/>
    <w:lvl w:ilvl="0" w:tplc="0C090001">
      <w:start w:val="1"/>
      <w:numFmt w:val="bullet"/>
      <w:lvlText w:val=""/>
      <w:lvlJc w:val="left"/>
      <w:pPr>
        <w:ind w:left="780" w:hanging="360"/>
      </w:pPr>
      <w:rPr>
        <w:rFonts w:ascii="Symbol" w:hAnsi="Symbol" w:hint="default"/>
      </w:rPr>
    </w:lvl>
    <w:lvl w:ilvl="1" w:tplc="0C090003">
      <w:start w:val="1"/>
      <w:numFmt w:val="bullet"/>
      <w:lvlText w:val="o"/>
      <w:lvlJc w:val="left"/>
      <w:pPr>
        <w:ind w:left="1500" w:hanging="360"/>
      </w:pPr>
      <w:rPr>
        <w:rFonts w:ascii="Courier New" w:hAnsi="Courier New" w:cs="Courier New" w:hint="default"/>
      </w:rPr>
    </w:lvl>
    <w:lvl w:ilvl="2" w:tplc="0C090005">
      <w:start w:val="1"/>
      <w:numFmt w:val="bullet"/>
      <w:lvlText w:val=""/>
      <w:lvlJc w:val="left"/>
      <w:pPr>
        <w:ind w:left="2220" w:hanging="360"/>
      </w:pPr>
      <w:rPr>
        <w:rFonts w:ascii="Wingdings" w:hAnsi="Wingdings" w:hint="default"/>
      </w:rPr>
    </w:lvl>
    <w:lvl w:ilvl="3" w:tplc="0C090001">
      <w:start w:val="1"/>
      <w:numFmt w:val="bullet"/>
      <w:lvlText w:val=""/>
      <w:lvlJc w:val="left"/>
      <w:pPr>
        <w:ind w:left="2940" w:hanging="360"/>
      </w:pPr>
      <w:rPr>
        <w:rFonts w:ascii="Symbol" w:hAnsi="Symbol" w:hint="default"/>
      </w:rPr>
    </w:lvl>
    <w:lvl w:ilvl="4" w:tplc="0C090003" w:tentative="1">
      <w:start w:val="1"/>
      <w:numFmt w:val="bullet"/>
      <w:lvlText w:val="o"/>
      <w:lvlJc w:val="left"/>
      <w:pPr>
        <w:ind w:left="3660" w:hanging="360"/>
      </w:pPr>
      <w:rPr>
        <w:rFonts w:ascii="Courier New" w:hAnsi="Courier New" w:cs="Courier New" w:hint="default"/>
      </w:rPr>
    </w:lvl>
    <w:lvl w:ilvl="5" w:tplc="0C090005" w:tentative="1">
      <w:start w:val="1"/>
      <w:numFmt w:val="bullet"/>
      <w:lvlText w:val=""/>
      <w:lvlJc w:val="left"/>
      <w:pPr>
        <w:ind w:left="4380" w:hanging="360"/>
      </w:pPr>
      <w:rPr>
        <w:rFonts w:ascii="Wingdings" w:hAnsi="Wingdings" w:hint="default"/>
      </w:rPr>
    </w:lvl>
    <w:lvl w:ilvl="6" w:tplc="0C090001" w:tentative="1">
      <w:start w:val="1"/>
      <w:numFmt w:val="bullet"/>
      <w:lvlText w:val=""/>
      <w:lvlJc w:val="left"/>
      <w:pPr>
        <w:ind w:left="5100" w:hanging="360"/>
      </w:pPr>
      <w:rPr>
        <w:rFonts w:ascii="Symbol" w:hAnsi="Symbol" w:hint="default"/>
      </w:rPr>
    </w:lvl>
    <w:lvl w:ilvl="7" w:tplc="0C090003" w:tentative="1">
      <w:start w:val="1"/>
      <w:numFmt w:val="bullet"/>
      <w:lvlText w:val="o"/>
      <w:lvlJc w:val="left"/>
      <w:pPr>
        <w:ind w:left="5820" w:hanging="360"/>
      </w:pPr>
      <w:rPr>
        <w:rFonts w:ascii="Courier New" w:hAnsi="Courier New" w:cs="Courier New" w:hint="default"/>
      </w:rPr>
    </w:lvl>
    <w:lvl w:ilvl="8" w:tplc="0C090005" w:tentative="1">
      <w:start w:val="1"/>
      <w:numFmt w:val="bullet"/>
      <w:lvlText w:val=""/>
      <w:lvlJc w:val="left"/>
      <w:pPr>
        <w:ind w:left="6540" w:hanging="360"/>
      </w:pPr>
      <w:rPr>
        <w:rFonts w:ascii="Wingdings" w:hAnsi="Wingdings" w:hint="default"/>
      </w:rPr>
    </w:lvl>
  </w:abstractNum>
  <w:abstractNum w:abstractNumId="13" w15:restartNumberingAfterBreak="0">
    <w:nsid w:val="6F640E66"/>
    <w:multiLevelType w:val="hybridMultilevel"/>
    <w:tmpl w:val="196480DC"/>
    <w:lvl w:ilvl="0" w:tplc="0C090003">
      <w:start w:val="1"/>
      <w:numFmt w:val="bullet"/>
      <w:lvlText w:val="o"/>
      <w:lvlJc w:val="left"/>
      <w:pPr>
        <w:ind w:left="1287" w:hanging="360"/>
      </w:pPr>
      <w:rPr>
        <w:rFonts w:ascii="Courier New" w:hAnsi="Courier New" w:cs="Courier New" w:hint="default"/>
      </w:rPr>
    </w:lvl>
    <w:lvl w:ilvl="1" w:tplc="0C090003" w:tentative="1">
      <w:start w:val="1"/>
      <w:numFmt w:val="bullet"/>
      <w:lvlText w:val="o"/>
      <w:lvlJc w:val="left"/>
      <w:pPr>
        <w:ind w:left="2007" w:hanging="360"/>
      </w:pPr>
      <w:rPr>
        <w:rFonts w:ascii="Courier New" w:hAnsi="Courier New" w:cs="Courier New" w:hint="default"/>
      </w:rPr>
    </w:lvl>
    <w:lvl w:ilvl="2" w:tplc="0C090005" w:tentative="1">
      <w:start w:val="1"/>
      <w:numFmt w:val="bullet"/>
      <w:lvlText w:val=""/>
      <w:lvlJc w:val="left"/>
      <w:pPr>
        <w:ind w:left="2727" w:hanging="360"/>
      </w:pPr>
      <w:rPr>
        <w:rFonts w:ascii="Wingdings" w:hAnsi="Wingdings" w:hint="default"/>
      </w:rPr>
    </w:lvl>
    <w:lvl w:ilvl="3" w:tplc="0C090001" w:tentative="1">
      <w:start w:val="1"/>
      <w:numFmt w:val="bullet"/>
      <w:lvlText w:val=""/>
      <w:lvlJc w:val="left"/>
      <w:pPr>
        <w:ind w:left="3447" w:hanging="360"/>
      </w:pPr>
      <w:rPr>
        <w:rFonts w:ascii="Symbol" w:hAnsi="Symbol" w:hint="default"/>
      </w:rPr>
    </w:lvl>
    <w:lvl w:ilvl="4" w:tplc="0C090003" w:tentative="1">
      <w:start w:val="1"/>
      <w:numFmt w:val="bullet"/>
      <w:lvlText w:val="o"/>
      <w:lvlJc w:val="left"/>
      <w:pPr>
        <w:ind w:left="4167" w:hanging="360"/>
      </w:pPr>
      <w:rPr>
        <w:rFonts w:ascii="Courier New" w:hAnsi="Courier New" w:cs="Courier New" w:hint="default"/>
      </w:rPr>
    </w:lvl>
    <w:lvl w:ilvl="5" w:tplc="0C090005" w:tentative="1">
      <w:start w:val="1"/>
      <w:numFmt w:val="bullet"/>
      <w:lvlText w:val=""/>
      <w:lvlJc w:val="left"/>
      <w:pPr>
        <w:ind w:left="4887" w:hanging="360"/>
      </w:pPr>
      <w:rPr>
        <w:rFonts w:ascii="Wingdings" w:hAnsi="Wingdings" w:hint="default"/>
      </w:rPr>
    </w:lvl>
    <w:lvl w:ilvl="6" w:tplc="0C090001" w:tentative="1">
      <w:start w:val="1"/>
      <w:numFmt w:val="bullet"/>
      <w:lvlText w:val=""/>
      <w:lvlJc w:val="left"/>
      <w:pPr>
        <w:ind w:left="5607" w:hanging="360"/>
      </w:pPr>
      <w:rPr>
        <w:rFonts w:ascii="Symbol" w:hAnsi="Symbol" w:hint="default"/>
      </w:rPr>
    </w:lvl>
    <w:lvl w:ilvl="7" w:tplc="0C090003" w:tentative="1">
      <w:start w:val="1"/>
      <w:numFmt w:val="bullet"/>
      <w:lvlText w:val="o"/>
      <w:lvlJc w:val="left"/>
      <w:pPr>
        <w:ind w:left="6327" w:hanging="360"/>
      </w:pPr>
      <w:rPr>
        <w:rFonts w:ascii="Courier New" w:hAnsi="Courier New" w:cs="Courier New" w:hint="default"/>
      </w:rPr>
    </w:lvl>
    <w:lvl w:ilvl="8" w:tplc="0C090005" w:tentative="1">
      <w:start w:val="1"/>
      <w:numFmt w:val="bullet"/>
      <w:lvlText w:val=""/>
      <w:lvlJc w:val="left"/>
      <w:pPr>
        <w:ind w:left="7047" w:hanging="360"/>
      </w:pPr>
      <w:rPr>
        <w:rFonts w:ascii="Wingdings" w:hAnsi="Wingdings" w:hint="default"/>
      </w:rPr>
    </w:lvl>
  </w:abstractNum>
  <w:abstractNum w:abstractNumId="14" w15:restartNumberingAfterBreak="0">
    <w:nsid w:val="774E2B13"/>
    <w:multiLevelType w:val="hybridMultilevel"/>
    <w:tmpl w:val="23B41A94"/>
    <w:lvl w:ilvl="0" w:tplc="0C090001">
      <w:start w:val="1"/>
      <w:numFmt w:val="bullet"/>
      <w:lvlText w:val=""/>
      <w:lvlJc w:val="left"/>
      <w:pPr>
        <w:ind w:left="927" w:hanging="360"/>
      </w:pPr>
      <w:rPr>
        <w:rFonts w:ascii="Symbol" w:hAnsi="Symbol" w:hint="default"/>
      </w:rPr>
    </w:lvl>
    <w:lvl w:ilvl="1" w:tplc="0C090003" w:tentative="1">
      <w:start w:val="1"/>
      <w:numFmt w:val="bullet"/>
      <w:lvlText w:val="o"/>
      <w:lvlJc w:val="left"/>
      <w:pPr>
        <w:ind w:left="1647" w:hanging="360"/>
      </w:pPr>
      <w:rPr>
        <w:rFonts w:ascii="Courier New" w:hAnsi="Courier New" w:cs="Courier New" w:hint="default"/>
      </w:rPr>
    </w:lvl>
    <w:lvl w:ilvl="2" w:tplc="0C090005" w:tentative="1">
      <w:start w:val="1"/>
      <w:numFmt w:val="bullet"/>
      <w:lvlText w:val=""/>
      <w:lvlJc w:val="left"/>
      <w:pPr>
        <w:ind w:left="2367" w:hanging="360"/>
      </w:pPr>
      <w:rPr>
        <w:rFonts w:ascii="Wingdings" w:hAnsi="Wingdings" w:hint="default"/>
      </w:rPr>
    </w:lvl>
    <w:lvl w:ilvl="3" w:tplc="0C090001" w:tentative="1">
      <w:start w:val="1"/>
      <w:numFmt w:val="bullet"/>
      <w:lvlText w:val=""/>
      <w:lvlJc w:val="left"/>
      <w:pPr>
        <w:ind w:left="3087" w:hanging="360"/>
      </w:pPr>
      <w:rPr>
        <w:rFonts w:ascii="Symbol" w:hAnsi="Symbol" w:hint="default"/>
      </w:rPr>
    </w:lvl>
    <w:lvl w:ilvl="4" w:tplc="0C090003" w:tentative="1">
      <w:start w:val="1"/>
      <w:numFmt w:val="bullet"/>
      <w:lvlText w:val="o"/>
      <w:lvlJc w:val="left"/>
      <w:pPr>
        <w:ind w:left="3807" w:hanging="360"/>
      </w:pPr>
      <w:rPr>
        <w:rFonts w:ascii="Courier New" w:hAnsi="Courier New" w:cs="Courier New" w:hint="default"/>
      </w:rPr>
    </w:lvl>
    <w:lvl w:ilvl="5" w:tplc="0C090005" w:tentative="1">
      <w:start w:val="1"/>
      <w:numFmt w:val="bullet"/>
      <w:lvlText w:val=""/>
      <w:lvlJc w:val="left"/>
      <w:pPr>
        <w:ind w:left="4527" w:hanging="360"/>
      </w:pPr>
      <w:rPr>
        <w:rFonts w:ascii="Wingdings" w:hAnsi="Wingdings" w:hint="default"/>
      </w:rPr>
    </w:lvl>
    <w:lvl w:ilvl="6" w:tplc="0C090001" w:tentative="1">
      <w:start w:val="1"/>
      <w:numFmt w:val="bullet"/>
      <w:lvlText w:val=""/>
      <w:lvlJc w:val="left"/>
      <w:pPr>
        <w:ind w:left="5247" w:hanging="360"/>
      </w:pPr>
      <w:rPr>
        <w:rFonts w:ascii="Symbol" w:hAnsi="Symbol" w:hint="default"/>
      </w:rPr>
    </w:lvl>
    <w:lvl w:ilvl="7" w:tplc="0C090003" w:tentative="1">
      <w:start w:val="1"/>
      <w:numFmt w:val="bullet"/>
      <w:lvlText w:val="o"/>
      <w:lvlJc w:val="left"/>
      <w:pPr>
        <w:ind w:left="5967" w:hanging="360"/>
      </w:pPr>
      <w:rPr>
        <w:rFonts w:ascii="Courier New" w:hAnsi="Courier New" w:cs="Courier New" w:hint="default"/>
      </w:rPr>
    </w:lvl>
    <w:lvl w:ilvl="8" w:tplc="0C090005" w:tentative="1">
      <w:start w:val="1"/>
      <w:numFmt w:val="bullet"/>
      <w:lvlText w:val=""/>
      <w:lvlJc w:val="left"/>
      <w:pPr>
        <w:ind w:left="6687" w:hanging="360"/>
      </w:pPr>
      <w:rPr>
        <w:rFonts w:ascii="Wingdings" w:hAnsi="Wingdings" w:hint="default"/>
      </w:rPr>
    </w:lvl>
  </w:abstractNum>
  <w:abstractNum w:abstractNumId="15" w15:restartNumberingAfterBreak="0">
    <w:nsid w:val="7B583B16"/>
    <w:multiLevelType w:val="hybridMultilevel"/>
    <w:tmpl w:val="9CB20976"/>
    <w:lvl w:ilvl="0" w:tplc="32428272">
      <w:start w:val="1"/>
      <w:numFmt w:val="decimal"/>
      <w:lvlText w:val="5.%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12"/>
  </w:num>
  <w:num w:numId="3">
    <w:abstractNumId w:val="15"/>
  </w:num>
  <w:num w:numId="4">
    <w:abstractNumId w:val="7"/>
  </w:num>
  <w:num w:numId="5">
    <w:abstractNumId w:val="4"/>
  </w:num>
  <w:num w:numId="6">
    <w:abstractNumId w:val="13"/>
  </w:num>
  <w:num w:numId="7">
    <w:abstractNumId w:val="10"/>
  </w:num>
  <w:num w:numId="8">
    <w:abstractNumId w:val="14"/>
  </w:num>
  <w:num w:numId="9">
    <w:abstractNumId w:val="6"/>
  </w:num>
  <w:num w:numId="10">
    <w:abstractNumId w:val="1"/>
  </w:num>
  <w:num w:numId="11">
    <w:abstractNumId w:val="3"/>
  </w:num>
  <w:num w:numId="12">
    <w:abstractNumId w:val="8"/>
  </w:num>
  <w:num w:numId="13">
    <w:abstractNumId w:val="2"/>
  </w:num>
  <w:num w:numId="14">
    <w:abstractNumId w:val="11"/>
  </w:num>
  <w:num w:numId="15">
    <w:abstractNumId w:val="0"/>
  </w:num>
  <w:num w:numId="1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3"/>
  <w:proofState w:spelling="clean"/>
  <w:defaultTabStop w:val="567"/>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E2D0B"/>
    <w:rsid w:val="00016647"/>
    <w:rsid w:val="00020AFA"/>
    <w:rsid w:val="00022E20"/>
    <w:rsid w:val="000B6EB4"/>
    <w:rsid w:val="000E7E94"/>
    <w:rsid w:val="0010735C"/>
    <w:rsid w:val="001748E1"/>
    <w:rsid w:val="00175C80"/>
    <w:rsid w:val="001857F3"/>
    <w:rsid w:val="001C769A"/>
    <w:rsid w:val="001F579E"/>
    <w:rsid w:val="0020412B"/>
    <w:rsid w:val="00205A34"/>
    <w:rsid w:val="00207D30"/>
    <w:rsid w:val="0026704F"/>
    <w:rsid w:val="002A4B8D"/>
    <w:rsid w:val="002B06FC"/>
    <w:rsid w:val="002D4C4C"/>
    <w:rsid w:val="00306100"/>
    <w:rsid w:val="00326287"/>
    <w:rsid w:val="0035459E"/>
    <w:rsid w:val="00364DE6"/>
    <w:rsid w:val="003723BB"/>
    <w:rsid w:val="00405EBC"/>
    <w:rsid w:val="00431BE3"/>
    <w:rsid w:val="0045039F"/>
    <w:rsid w:val="00451D9C"/>
    <w:rsid w:val="00464569"/>
    <w:rsid w:val="00471DB5"/>
    <w:rsid w:val="00494FAC"/>
    <w:rsid w:val="004D119A"/>
    <w:rsid w:val="004E6FB8"/>
    <w:rsid w:val="005300F0"/>
    <w:rsid w:val="005B1AB0"/>
    <w:rsid w:val="005C346F"/>
    <w:rsid w:val="005D0144"/>
    <w:rsid w:val="00637FF5"/>
    <w:rsid w:val="00663780"/>
    <w:rsid w:val="0067364C"/>
    <w:rsid w:val="006835A6"/>
    <w:rsid w:val="006A70E1"/>
    <w:rsid w:val="007052B9"/>
    <w:rsid w:val="00711F72"/>
    <w:rsid w:val="007531F2"/>
    <w:rsid w:val="00763516"/>
    <w:rsid w:val="007B32FB"/>
    <w:rsid w:val="007C13E6"/>
    <w:rsid w:val="007C6CF5"/>
    <w:rsid w:val="007D0FDA"/>
    <w:rsid w:val="007E60A2"/>
    <w:rsid w:val="007F08BC"/>
    <w:rsid w:val="00805578"/>
    <w:rsid w:val="008160B7"/>
    <w:rsid w:val="00820587"/>
    <w:rsid w:val="00823AA4"/>
    <w:rsid w:val="00824386"/>
    <w:rsid w:val="008620F4"/>
    <w:rsid w:val="008A1492"/>
    <w:rsid w:val="008A27CE"/>
    <w:rsid w:val="008C35B7"/>
    <w:rsid w:val="009045AF"/>
    <w:rsid w:val="00916AB8"/>
    <w:rsid w:val="00923920"/>
    <w:rsid w:val="00940E6F"/>
    <w:rsid w:val="00990E24"/>
    <w:rsid w:val="009961C1"/>
    <w:rsid w:val="009B2BD4"/>
    <w:rsid w:val="00A07486"/>
    <w:rsid w:val="00A27A52"/>
    <w:rsid w:val="00A3701B"/>
    <w:rsid w:val="00A55765"/>
    <w:rsid w:val="00A64B60"/>
    <w:rsid w:val="00A70C8D"/>
    <w:rsid w:val="00AE5527"/>
    <w:rsid w:val="00B0179A"/>
    <w:rsid w:val="00B01B99"/>
    <w:rsid w:val="00B1210C"/>
    <w:rsid w:val="00B915F4"/>
    <w:rsid w:val="00B96206"/>
    <w:rsid w:val="00BA05AA"/>
    <w:rsid w:val="00BF2D06"/>
    <w:rsid w:val="00C11B77"/>
    <w:rsid w:val="00C44578"/>
    <w:rsid w:val="00C72E61"/>
    <w:rsid w:val="00C82DBD"/>
    <w:rsid w:val="00CB0149"/>
    <w:rsid w:val="00CC3696"/>
    <w:rsid w:val="00CD2629"/>
    <w:rsid w:val="00CE2D0B"/>
    <w:rsid w:val="00D01A6B"/>
    <w:rsid w:val="00D03A97"/>
    <w:rsid w:val="00D3252F"/>
    <w:rsid w:val="00D62647"/>
    <w:rsid w:val="00D7386A"/>
    <w:rsid w:val="00D75F18"/>
    <w:rsid w:val="00D90F5B"/>
    <w:rsid w:val="00DC1303"/>
    <w:rsid w:val="00DD7FB1"/>
    <w:rsid w:val="00DF35E6"/>
    <w:rsid w:val="00E01E6D"/>
    <w:rsid w:val="00E13C98"/>
    <w:rsid w:val="00E26F10"/>
    <w:rsid w:val="00E36EC7"/>
    <w:rsid w:val="00EA02EF"/>
    <w:rsid w:val="00EC4223"/>
    <w:rsid w:val="00ED5FAD"/>
    <w:rsid w:val="00EF4428"/>
    <w:rsid w:val="00FA7391"/>
    <w:rsid w:val="00FB72A6"/>
    <w:rsid w:val="00FD79C0"/>
  </w:rsids>
  <m:mathPr>
    <m:mathFont m:val="Cambria Math"/>
    <m:brkBin m:val="before"/>
    <m:brkBinSub m:val="--"/>
    <m:smallFrac m:val="0"/>
    <m:dispDef/>
    <m:lMargin m:val="0"/>
    <m:rMargin m:val="0"/>
    <m:defJc m:val="centerGroup"/>
    <m:wrapIndent m:val="1440"/>
    <m:intLim m:val="subSup"/>
    <m:naryLim m:val="undOvr"/>
  </m:mathPr>
  <w:themeFontLang w:val="en-AU"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1235141"/>
  <w15:chartTrackingRefBased/>
  <w15:docId w15:val="{2E0F223B-8A70-436A-B176-5E0032263E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E2D0B"/>
    <w:pPr>
      <w:tabs>
        <w:tab w:val="left" w:pos="567"/>
      </w:tabs>
      <w:spacing w:after="0" w:line="240" w:lineRule="auto"/>
      <w:ind w:left="567" w:hanging="567"/>
    </w:pPr>
    <w:rPr>
      <w:rFonts w:ascii="Arial" w:eastAsia="SimSun" w:hAnsi="Arial" w:cs="Arial"/>
      <w:sz w:val="20"/>
      <w:szCs w:val="20"/>
      <w:lang w:eastAsia="zh-CN"/>
    </w:rPr>
  </w:style>
  <w:style w:type="paragraph" w:styleId="Heading1">
    <w:name w:val="heading 1"/>
    <w:basedOn w:val="ListParagraph"/>
    <w:next w:val="Normal"/>
    <w:link w:val="Heading1Char"/>
    <w:uiPriority w:val="9"/>
    <w:qFormat/>
    <w:rsid w:val="00CE2D0B"/>
    <w:pPr>
      <w:numPr>
        <w:numId w:val="1"/>
      </w:numPr>
      <w:tabs>
        <w:tab w:val="clear" w:pos="567"/>
      </w:tabs>
      <w:outlineLvl w:val="0"/>
    </w:pPr>
    <w:rPr>
      <w:b/>
      <w:sz w:val="24"/>
    </w:rPr>
  </w:style>
  <w:style w:type="paragraph" w:styleId="Heading2">
    <w:name w:val="heading 2"/>
    <w:basedOn w:val="Normal"/>
    <w:next w:val="Normal"/>
    <w:link w:val="Heading2Char"/>
    <w:uiPriority w:val="9"/>
    <w:unhideWhenUsed/>
    <w:qFormat/>
    <w:rsid w:val="00CE2D0B"/>
    <w:pPr>
      <w:tabs>
        <w:tab w:val="clear" w:pos="567"/>
      </w:tabs>
      <w:ind w:firstLine="0"/>
      <w:outlineLvl w:val="1"/>
    </w:pPr>
    <w:rPr>
      <w:b/>
      <w:sz w:val="24"/>
      <w:szCs w:val="24"/>
    </w:rPr>
  </w:style>
  <w:style w:type="paragraph" w:styleId="Heading3">
    <w:name w:val="heading 3"/>
    <w:basedOn w:val="Normal"/>
    <w:next w:val="Normal"/>
    <w:link w:val="Heading3Char"/>
    <w:uiPriority w:val="9"/>
    <w:unhideWhenUsed/>
    <w:qFormat/>
    <w:rsid w:val="00CE2D0B"/>
    <w:pPr>
      <w:keepNext/>
      <w:keepLines/>
      <w:tabs>
        <w:tab w:val="clear" w:pos="567"/>
        <w:tab w:val="left" w:pos="720"/>
      </w:tabs>
      <w:ind w:left="1134"/>
      <w:outlineLvl w:val="2"/>
    </w:pPr>
    <w:rPr>
      <w:rFonts w:eastAsiaTheme="majorEastAsia"/>
      <w:b/>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TitleChar">
    <w:name w:val="Title Char"/>
    <w:aliases w:val="Policy Title Char"/>
    <w:basedOn w:val="DefaultParagraphFont"/>
    <w:link w:val="Title"/>
    <w:uiPriority w:val="10"/>
    <w:locked/>
    <w:rsid w:val="00CE2D0B"/>
    <w:rPr>
      <w:rFonts w:ascii="Arial" w:hAnsi="Arial" w:cs="Arial"/>
      <w:b/>
      <w:sz w:val="32"/>
      <w:szCs w:val="32"/>
      <w:lang w:eastAsia="zh-CN"/>
    </w:rPr>
  </w:style>
  <w:style w:type="paragraph" w:styleId="Title">
    <w:name w:val="Title"/>
    <w:aliases w:val="Policy Title"/>
    <w:basedOn w:val="Normal"/>
    <w:next w:val="Normal"/>
    <w:link w:val="TitleChar"/>
    <w:uiPriority w:val="10"/>
    <w:qFormat/>
    <w:rsid w:val="00CE2D0B"/>
    <w:rPr>
      <w:rFonts w:eastAsiaTheme="minorHAnsi"/>
      <w:b/>
      <w:sz w:val="32"/>
      <w:szCs w:val="32"/>
    </w:rPr>
  </w:style>
  <w:style w:type="character" w:customStyle="1" w:styleId="TitleChar1">
    <w:name w:val="Title Char1"/>
    <w:basedOn w:val="DefaultParagraphFont"/>
    <w:uiPriority w:val="10"/>
    <w:rsid w:val="00CE2D0B"/>
    <w:rPr>
      <w:rFonts w:asciiTheme="majorHAnsi" w:eastAsiaTheme="majorEastAsia" w:hAnsiTheme="majorHAnsi" w:cstheme="majorBidi"/>
      <w:spacing w:val="-10"/>
      <w:kern w:val="28"/>
      <w:sz w:val="56"/>
      <w:szCs w:val="56"/>
      <w:lang w:eastAsia="zh-CN"/>
    </w:rPr>
  </w:style>
  <w:style w:type="table" w:styleId="TableGrid">
    <w:name w:val="Table Grid"/>
    <w:basedOn w:val="TableNormal"/>
    <w:uiPriority w:val="59"/>
    <w:rsid w:val="00CE2D0B"/>
    <w:pPr>
      <w:spacing w:after="0" w:line="240" w:lineRule="auto"/>
    </w:pPr>
    <w:rPr>
      <w:rFonts w:ascii="Trebuchet MS" w:eastAsia="SimSun" w:hAnsi="Trebuchet MS" w:cs="Times New Roman"/>
      <w:sz w:val="20"/>
      <w:szCs w:val="20"/>
      <w:lang w:eastAsia="en-AU"/>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Header">
    <w:name w:val="header"/>
    <w:basedOn w:val="Normal"/>
    <w:link w:val="HeaderChar"/>
    <w:uiPriority w:val="99"/>
    <w:unhideWhenUsed/>
    <w:rsid w:val="00CE2D0B"/>
    <w:pPr>
      <w:tabs>
        <w:tab w:val="clear" w:pos="567"/>
        <w:tab w:val="center" w:pos="4513"/>
        <w:tab w:val="right" w:pos="9026"/>
      </w:tabs>
    </w:pPr>
  </w:style>
  <w:style w:type="character" w:customStyle="1" w:styleId="HeaderChar">
    <w:name w:val="Header Char"/>
    <w:basedOn w:val="DefaultParagraphFont"/>
    <w:link w:val="Header"/>
    <w:uiPriority w:val="99"/>
    <w:rsid w:val="00CE2D0B"/>
    <w:rPr>
      <w:rFonts w:ascii="Arial" w:eastAsia="SimSun" w:hAnsi="Arial" w:cs="Arial"/>
      <w:sz w:val="20"/>
      <w:szCs w:val="20"/>
      <w:lang w:eastAsia="zh-CN"/>
    </w:rPr>
  </w:style>
  <w:style w:type="character" w:styleId="Hyperlink">
    <w:name w:val="Hyperlink"/>
    <w:basedOn w:val="DefaultParagraphFont"/>
    <w:uiPriority w:val="99"/>
    <w:unhideWhenUsed/>
    <w:rsid w:val="00CE2D0B"/>
    <w:rPr>
      <w:color w:val="0000FF"/>
      <w:u w:val="single"/>
    </w:rPr>
  </w:style>
  <w:style w:type="paragraph" w:styleId="ListParagraph">
    <w:name w:val="List Paragraph"/>
    <w:basedOn w:val="Normal"/>
    <w:uiPriority w:val="34"/>
    <w:qFormat/>
    <w:rsid w:val="00CE2D0B"/>
    <w:pPr>
      <w:ind w:left="720"/>
      <w:contextualSpacing/>
    </w:pPr>
  </w:style>
  <w:style w:type="character" w:customStyle="1" w:styleId="Heading2Char">
    <w:name w:val="Heading 2 Char"/>
    <w:basedOn w:val="DefaultParagraphFont"/>
    <w:link w:val="Heading2"/>
    <w:uiPriority w:val="9"/>
    <w:rsid w:val="00CE2D0B"/>
    <w:rPr>
      <w:rFonts w:ascii="Arial" w:eastAsia="SimSun" w:hAnsi="Arial" w:cs="Arial"/>
      <w:b/>
      <w:sz w:val="24"/>
      <w:szCs w:val="24"/>
      <w:lang w:eastAsia="zh-CN"/>
    </w:rPr>
  </w:style>
  <w:style w:type="character" w:customStyle="1" w:styleId="Heading3Char">
    <w:name w:val="Heading 3 Char"/>
    <w:basedOn w:val="DefaultParagraphFont"/>
    <w:link w:val="Heading3"/>
    <w:uiPriority w:val="9"/>
    <w:rsid w:val="00CE2D0B"/>
    <w:rPr>
      <w:rFonts w:ascii="Arial" w:eastAsiaTheme="majorEastAsia" w:hAnsi="Arial" w:cs="Arial"/>
      <w:b/>
      <w:sz w:val="20"/>
      <w:szCs w:val="24"/>
      <w:lang w:eastAsia="zh-CN"/>
    </w:rPr>
  </w:style>
  <w:style w:type="character" w:customStyle="1" w:styleId="Heading1Char">
    <w:name w:val="Heading 1 Char"/>
    <w:basedOn w:val="DefaultParagraphFont"/>
    <w:link w:val="Heading1"/>
    <w:uiPriority w:val="9"/>
    <w:rsid w:val="00CE2D0B"/>
    <w:rPr>
      <w:rFonts w:ascii="Arial" w:eastAsia="SimSun" w:hAnsi="Arial" w:cs="Arial"/>
      <w:b/>
      <w:sz w:val="24"/>
      <w:szCs w:val="20"/>
      <w:lang w:eastAsia="zh-CN"/>
    </w:rPr>
  </w:style>
  <w:style w:type="paragraph" w:styleId="Footer">
    <w:name w:val="footer"/>
    <w:basedOn w:val="Normal"/>
    <w:link w:val="FooterChar"/>
    <w:uiPriority w:val="99"/>
    <w:unhideWhenUsed/>
    <w:rsid w:val="00CE2D0B"/>
    <w:pPr>
      <w:tabs>
        <w:tab w:val="clear" w:pos="567"/>
        <w:tab w:val="center" w:pos="4513"/>
        <w:tab w:val="right" w:pos="9026"/>
      </w:tabs>
    </w:pPr>
  </w:style>
  <w:style w:type="character" w:customStyle="1" w:styleId="FooterChar">
    <w:name w:val="Footer Char"/>
    <w:basedOn w:val="DefaultParagraphFont"/>
    <w:link w:val="Footer"/>
    <w:uiPriority w:val="99"/>
    <w:rsid w:val="00CE2D0B"/>
    <w:rPr>
      <w:rFonts w:ascii="Arial" w:eastAsia="SimSun" w:hAnsi="Arial" w:cs="Arial"/>
      <w:sz w:val="20"/>
      <w:szCs w:val="20"/>
      <w:lang w:eastAsia="zh-CN"/>
    </w:rPr>
  </w:style>
  <w:style w:type="paragraph" w:styleId="FootnoteText">
    <w:name w:val="footnote text"/>
    <w:basedOn w:val="Normal"/>
    <w:link w:val="FootnoteTextChar"/>
    <w:uiPriority w:val="99"/>
    <w:unhideWhenUsed/>
    <w:rsid w:val="00711F72"/>
  </w:style>
  <w:style w:type="character" w:customStyle="1" w:styleId="FootnoteTextChar">
    <w:name w:val="Footnote Text Char"/>
    <w:basedOn w:val="DefaultParagraphFont"/>
    <w:link w:val="FootnoteText"/>
    <w:uiPriority w:val="99"/>
    <w:rsid w:val="00711F72"/>
    <w:rPr>
      <w:rFonts w:ascii="Arial" w:eastAsia="SimSun" w:hAnsi="Arial" w:cs="Arial"/>
      <w:sz w:val="20"/>
      <w:szCs w:val="20"/>
      <w:lang w:eastAsia="zh-CN"/>
    </w:rPr>
  </w:style>
  <w:style w:type="paragraph" w:styleId="TOCHeading">
    <w:name w:val="TOC Heading"/>
    <w:basedOn w:val="Heading1"/>
    <w:next w:val="Normal"/>
    <w:uiPriority w:val="39"/>
    <w:unhideWhenUsed/>
    <w:qFormat/>
    <w:rsid w:val="00FA7391"/>
    <w:pPr>
      <w:keepNext/>
      <w:keepLines/>
      <w:numPr>
        <w:numId w:val="0"/>
      </w:numPr>
      <w:spacing w:before="240" w:line="259" w:lineRule="auto"/>
      <w:contextualSpacing w:val="0"/>
      <w:outlineLvl w:val="9"/>
    </w:pPr>
    <w:rPr>
      <w:rFonts w:asciiTheme="majorHAnsi" w:eastAsiaTheme="majorEastAsia" w:hAnsiTheme="majorHAnsi" w:cstheme="majorBidi"/>
      <w:b w:val="0"/>
      <w:color w:val="2E74B5" w:themeColor="accent1" w:themeShade="BF"/>
      <w:sz w:val="32"/>
      <w:szCs w:val="32"/>
      <w:lang w:val="en-US" w:eastAsia="en-US"/>
    </w:rPr>
  </w:style>
  <w:style w:type="paragraph" w:styleId="TOC1">
    <w:name w:val="toc 1"/>
    <w:basedOn w:val="Normal"/>
    <w:next w:val="Normal"/>
    <w:autoRedefine/>
    <w:uiPriority w:val="39"/>
    <w:unhideWhenUsed/>
    <w:rsid w:val="00820587"/>
    <w:pPr>
      <w:tabs>
        <w:tab w:val="clear" w:pos="567"/>
        <w:tab w:val="right" w:leader="dot" w:pos="10194"/>
      </w:tabs>
      <w:spacing w:after="40"/>
      <w:ind w:left="425" w:hanging="425"/>
    </w:pPr>
  </w:style>
  <w:style w:type="paragraph" w:styleId="TOC2">
    <w:name w:val="toc 2"/>
    <w:basedOn w:val="Normal"/>
    <w:next w:val="Normal"/>
    <w:autoRedefine/>
    <w:uiPriority w:val="39"/>
    <w:unhideWhenUsed/>
    <w:rsid w:val="008A1492"/>
    <w:pPr>
      <w:tabs>
        <w:tab w:val="clear" w:pos="567"/>
        <w:tab w:val="right" w:leader="dot" w:pos="10194"/>
      </w:tabs>
      <w:spacing w:after="40"/>
      <w:ind w:left="850" w:hanging="425"/>
    </w:pPr>
  </w:style>
  <w:style w:type="paragraph" w:styleId="TOC3">
    <w:name w:val="toc 3"/>
    <w:basedOn w:val="Normal"/>
    <w:next w:val="Normal"/>
    <w:autoRedefine/>
    <w:uiPriority w:val="39"/>
    <w:unhideWhenUsed/>
    <w:rsid w:val="008A1492"/>
    <w:pPr>
      <w:tabs>
        <w:tab w:val="clear" w:pos="567"/>
        <w:tab w:val="right" w:leader="dot" w:pos="10194"/>
      </w:tabs>
      <w:spacing w:after="40"/>
      <w:ind w:left="993" w:hanging="284"/>
    </w:pPr>
  </w:style>
  <w:style w:type="character" w:styleId="UnresolvedMention">
    <w:name w:val="Unresolved Mention"/>
    <w:basedOn w:val="DefaultParagraphFont"/>
    <w:uiPriority w:val="99"/>
    <w:semiHidden/>
    <w:unhideWhenUsed/>
    <w:rsid w:val="00CD2629"/>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883623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info@yvhsc.org.uk"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eur-lex.europa.eu/legal-content/EN/TXT/?uri=CELEX%3A32016R0679"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StaffNet Document" ma:contentTypeID="0x0101006A7CE322BE856F469FDFC591EE9FDF0A01009C95EE8D0DE83B41B0717296D71D4308" ma:contentTypeVersion="31" ma:contentTypeDescription="" ma:contentTypeScope="" ma:versionID="2f01f0b24ef539b5ccdd8a234839ee8a">
  <xsd:schema xmlns:xsd="http://www.w3.org/2001/XMLSchema" xmlns:xs="http://www.w3.org/2001/XMLSchema" xmlns:p="http://schemas.microsoft.com/office/2006/metadata/properties" xmlns:ns2="3ed555b7-05b0-4e27-8e7d-4e6b48fd47a4" xmlns:ns3="be8380f3-f86d-4c55-ac0d-84a81eafd6a2" targetNamespace="http://schemas.microsoft.com/office/2006/metadata/properties" ma:root="true" ma:fieldsID="19779ea0cd43234a4dae59b87e72097b" ns2:_="" ns3:_="">
    <xsd:import namespace="3ed555b7-05b0-4e27-8e7d-4e6b48fd47a4"/>
    <xsd:import namespace="be8380f3-f86d-4c55-ac0d-84a81eafd6a2"/>
    <xsd:element name="properties">
      <xsd:complexType>
        <xsd:sequence>
          <xsd:element name="documentManagement">
            <xsd:complexType>
              <xsd:all>
                <xsd:element ref="ns2:OwlDocPortalDescription" minOccurs="0"/>
                <xsd:element ref="ns2:TaxCatchAll" minOccurs="0"/>
                <xsd:element ref="ns2:TaxCatchAllLabel" minOccurs="0"/>
                <xsd:element ref="ns3:b6b65ea87a034f338b42d02fed46782b" minOccurs="0"/>
                <xsd:element ref="ns2:d09ba1cd9089431987795cbce75e80ea" minOccurs="0"/>
                <xsd:element ref="ns2:a5167454593547bfbb3b9f85fe52fcee" minOccurs="0"/>
                <xsd:element ref="ns2:pa523230cbe0463bb7cc286808fddca9" minOccurs="0"/>
                <xsd:element ref="ns2:e3c82b6302f940778a5098baf014ffbb" minOccurs="0"/>
                <xsd:element ref="ns2:a52b0960dff24c4380ab9f2e06a4be0f" minOccurs="0"/>
                <xsd:element ref="ns2:g2dbb64b290d409cb3188e2fc73755f0" minOccurs="0"/>
                <xsd:element ref="ns2:hfac6f500c1341d69c02eb464ae13ac0" minOccurs="0"/>
                <xsd:element ref="ns2:l2e8a46e463341bba33baf297e439429" minOccurs="0"/>
                <xsd:element ref="ns2:ie7e68178e7f4a8e82477b69c495e9e5" minOccurs="0"/>
                <xsd:element ref="ns2:i920554bc521447ca8069c3847c9d852" minOccurs="0"/>
                <xsd:element ref="ns2:c1525ba5064f4da4a7d1553709e33b12"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ed555b7-05b0-4e27-8e7d-4e6b48fd47a4" elementFormDefault="qualified">
    <xsd:import namespace="http://schemas.microsoft.com/office/2006/documentManagement/types"/>
    <xsd:import namespace="http://schemas.microsoft.com/office/infopath/2007/PartnerControls"/>
    <xsd:element name="OwlDocPortalDescription" ma:index="4" nillable="true" ma:displayName="Document Description" ma:internalName="OwlDocPortalDescription">
      <xsd:simpleType>
        <xsd:restriction base="dms:Note">
          <xsd:maxLength value="255"/>
        </xsd:restriction>
      </xsd:simpleType>
    </xsd:element>
    <xsd:element name="TaxCatchAll" ma:index="6" nillable="true" ma:displayName="Taxonomy Catch All Column" ma:hidden="true" ma:list="{f0817acc-c3c8-41bc-9a08-09e757fb6343}" ma:internalName="TaxCatchAll" ma:readOnly="false" ma:showField="CatchAllData" ma:web="3ed555b7-05b0-4e27-8e7d-4e6b48fd47a4">
      <xsd:complexType>
        <xsd:complexContent>
          <xsd:extension base="dms:MultiChoiceLookup">
            <xsd:sequence>
              <xsd:element name="Value" type="dms:Lookup" maxOccurs="unbounded" minOccurs="0" nillable="true"/>
            </xsd:sequence>
          </xsd:extension>
        </xsd:complexContent>
      </xsd:complexType>
    </xsd:element>
    <xsd:element name="TaxCatchAllLabel" ma:index="12" nillable="true" ma:displayName="Taxonomy Catch All Column1" ma:hidden="true" ma:list="{f0817acc-c3c8-41bc-9a08-09e757fb6343}" ma:internalName="TaxCatchAllLabel" ma:readOnly="false" ma:showField="CatchAllDataLabel" ma:web="3ed555b7-05b0-4e27-8e7d-4e6b48fd47a4">
      <xsd:complexType>
        <xsd:complexContent>
          <xsd:extension base="dms:MultiChoiceLookup">
            <xsd:sequence>
              <xsd:element name="Value" type="dms:Lookup" maxOccurs="unbounded" minOccurs="0" nillable="true"/>
            </xsd:sequence>
          </xsd:extension>
        </xsd:complexContent>
      </xsd:complexType>
    </xsd:element>
    <xsd:element name="d09ba1cd9089431987795cbce75e80ea" ma:index="23" nillable="true" ma:taxonomy="true" ma:internalName="d09ba1cd9089431987795cbce75e80ea" ma:taxonomyFieldName="OwlDocPortalCategory" ma:displayName="Document Category" ma:readOnly="false" ma:fieldId="{d09ba1cd-9089-4319-8779-5cbce75e80ea}" ma:taxonomyMulti="true" ma:sspId="5c1f9bdb-a80f-430c-8952-2a26cfa7c922" ma:termSetId="147a91a3-53e7-471f-aff0-ef580ff3056a" ma:anchorId="00000000-0000-0000-0000-000000000000" ma:open="false" ma:isKeyword="false">
      <xsd:complexType>
        <xsd:sequence>
          <xsd:element ref="pc:Terms" minOccurs="0" maxOccurs="1"/>
        </xsd:sequence>
      </xsd:complexType>
    </xsd:element>
    <xsd:element name="a5167454593547bfbb3b9f85fe52fcee" ma:index="24" nillable="true" ma:taxonomy="true" ma:internalName="a5167454593547bfbb3b9f85fe52fcee" ma:taxonomyFieldName="OwlDocPortalDepartment" ma:displayName="Department / Owner" ma:default="" ma:fieldId="{a5167454-5935-47bf-bb3b-9f85fe52fcee}" ma:taxonomyMulti="true" ma:sspId="5c1f9bdb-a80f-430c-8952-2a26cfa7c922" ma:termSetId="7a7075d8-72ec-42a7-b40f-a09363b3f543" ma:anchorId="00000000-0000-0000-0000-000000000000" ma:open="false" ma:isKeyword="false">
      <xsd:complexType>
        <xsd:sequence>
          <xsd:element ref="pc:Terms" minOccurs="0" maxOccurs="1"/>
        </xsd:sequence>
      </xsd:complexType>
    </xsd:element>
    <xsd:element name="pa523230cbe0463bb7cc286808fddca9" ma:index="25" nillable="true" ma:taxonomy="true" ma:internalName="pa523230cbe0463bb7cc286808fddca9" ma:taxonomyFieldName="OwlDocPortalCampus" ma:displayName="Campus" ma:default="" ma:fieldId="{9a523230-cbe0-463b-b7cc-286808fddca9}" ma:taxonomyMulti="true" ma:sspId="5c1f9bdb-a80f-430c-8952-2a26cfa7c922" ma:termSetId="fdc1873e-2d10-4233-9d6e-9e881c3d20d4" ma:anchorId="00000000-0000-0000-0000-000000000000" ma:open="false" ma:isKeyword="false">
      <xsd:complexType>
        <xsd:sequence>
          <xsd:element ref="pc:Terms" minOccurs="0" maxOccurs="1"/>
        </xsd:sequence>
      </xsd:complexType>
    </xsd:element>
    <xsd:element name="e3c82b6302f940778a5098baf014ffbb" ma:index="26" nillable="true" ma:taxonomy="true" ma:internalName="e3c82b6302f940778a5098baf014ffbb" ma:taxonomyFieldName="OwlDocPortalAudience" ma:displayName="Audience / Role" ma:default="" ma:fieldId="{e3c82b63-02f9-4077-8a50-98baf014ffbb}" ma:taxonomyMulti="true" ma:sspId="5c1f9bdb-a80f-430c-8952-2a26cfa7c922" ma:termSetId="ce06be94-23de-437d-b30a-f6e4f6b22cea" ma:anchorId="00000000-0000-0000-0000-000000000000" ma:open="false" ma:isKeyword="false">
      <xsd:complexType>
        <xsd:sequence>
          <xsd:element ref="pc:Terms" minOccurs="0" maxOccurs="1"/>
        </xsd:sequence>
      </xsd:complexType>
    </xsd:element>
    <xsd:element name="a52b0960dff24c4380ab9f2e06a4be0f" ma:index="27" nillable="true" ma:taxonomy="true" ma:internalName="a52b0960dff24c4380ab9f2e06a4be0f" ma:taxonomyFieldName="OwlDocPortalProcess" ma:displayName="Process" ma:readOnly="false" ma:default="" ma:fieldId="{a52b0960-dff2-4c43-80ab-9f2e06a4be0f}" ma:taxonomyMulti="true" ma:sspId="5c1f9bdb-a80f-430c-8952-2a26cfa7c922" ma:termSetId="15402089-6599-4cd5-a26e-3e862bf62c72" ma:anchorId="00000000-0000-0000-0000-000000000000" ma:open="false" ma:isKeyword="false">
      <xsd:complexType>
        <xsd:sequence>
          <xsd:element ref="pc:Terms" minOccurs="0" maxOccurs="1"/>
        </xsd:sequence>
      </xsd:complexType>
    </xsd:element>
    <xsd:element name="g2dbb64b290d409cb3188e2fc73755f0" ma:index="28" nillable="true" ma:taxonomy="true" ma:internalName="g2dbb64b290d409cb3188e2fc73755f0" ma:taxonomyFieldName="OwlContentTargetOptionsOne" ma:displayName="Content Target Options One" ma:readOnly="false" ma:fieldId="{02dbb64b-290d-409c-b318-8e2fc73755f0}" ma:taxonomyMulti="true" ma:sspId="5c1f9bdb-a80f-430c-8952-2a26cfa7c922" ma:termSetId="bb8aa7c7-d672-4ae8-b74b-c1ec8a674494" ma:anchorId="00000000-0000-0000-0000-000000000000" ma:open="false" ma:isKeyword="false">
      <xsd:complexType>
        <xsd:sequence>
          <xsd:element ref="pc:Terms" minOccurs="0" maxOccurs="1"/>
        </xsd:sequence>
      </xsd:complexType>
    </xsd:element>
    <xsd:element name="hfac6f500c1341d69c02eb464ae13ac0" ma:index="29" nillable="true" ma:taxonomy="true" ma:internalName="hfac6f500c1341d69c02eb464ae13ac0" ma:taxonomyFieldName="OwlContentTargetOptionsTwo" ma:displayName="Content Target Options Two" ma:readOnly="false" ma:fieldId="{1fac6f50-0c13-41d6-9c02-eb464ae13ac0}" ma:taxonomyMulti="true" ma:sspId="5c1f9bdb-a80f-430c-8952-2a26cfa7c922" ma:termSetId="404e31d4-27b3-478d-a76c-787546812163" ma:anchorId="00000000-0000-0000-0000-000000000000" ma:open="false" ma:isKeyword="false">
      <xsd:complexType>
        <xsd:sequence>
          <xsd:element ref="pc:Terms" minOccurs="0" maxOccurs="1"/>
        </xsd:sequence>
      </xsd:complexType>
    </xsd:element>
    <xsd:element name="l2e8a46e463341bba33baf297e439429" ma:index="30" nillable="true" ma:taxonomy="true" ma:internalName="l2e8a46e463341bba33baf297e439429" ma:taxonomyFieldName="OwlContentTargetOptionsThree" ma:displayName="Content Target Options Three" ma:readOnly="false" ma:fieldId="{52e8a46e-4633-41bb-a33b-af297e439429}" ma:taxonomyMulti="true" ma:sspId="5c1f9bdb-a80f-430c-8952-2a26cfa7c922" ma:termSetId="6db78995-0489-4c85-8624-d75cb337b0b5" ma:anchorId="00000000-0000-0000-0000-000000000000" ma:open="false" ma:isKeyword="false">
      <xsd:complexType>
        <xsd:sequence>
          <xsd:element ref="pc:Terms" minOccurs="0" maxOccurs="1"/>
        </xsd:sequence>
      </xsd:complexType>
    </xsd:element>
    <xsd:element name="ie7e68178e7f4a8e82477b69c495e9e5" ma:index="31" nillable="true" ma:taxonomy="true" ma:internalName="ie7e68178e7f4a8e82477b69c495e9e5" ma:taxonomyFieldName="OwlContentTargetOptionsFour" ma:displayName="Content Target Options Four" ma:readOnly="false" ma:fieldId="{2e7e6817-8e7f-4a8e-8247-7b69c495e9e5}" ma:taxonomyMulti="true" ma:sspId="5c1f9bdb-a80f-430c-8952-2a26cfa7c922" ma:termSetId="902b0e3c-dade-421f-8393-55cc4f212baf" ma:anchorId="00000000-0000-0000-0000-000000000000" ma:open="false" ma:isKeyword="false">
      <xsd:complexType>
        <xsd:sequence>
          <xsd:element ref="pc:Terms" minOccurs="0" maxOccurs="1"/>
        </xsd:sequence>
      </xsd:complexType>
    </xsd:element>
    <xsd:element name="i920554bc521447ca8069c3847c9d852" ma:index="32" nillable="true" ma:taxonomy="true" ma:internalName="i920554bc521447ca8069c3847c9d852" ma:taxonomyFieldName="OwlTags" ma:displayName="Tags" ma:readOnly="false" ma:fieldId="{2920554b-c521-447c-a806-9c3847c9d852}" ma:taxonomyMulti="true" ma:sspId="5c1f9bdb-a80f-430c-8952-2a26cfa7c922" ma:termSetId="97fbee8e-6cd5-4414-b6c7-7c728215e438" ma:anchorId="00000000-0000-0000-0000-000000000000" ma:open="false" ma:isKeyword="false">
      <xsd:complexType>
        <xsd:sequence>
          <xsd:element ref="pc:Terms" minOccurs="0" maxOccurs="1"/>
        </xsd:sequence>
      </xsd:complexType>
    </xsd:element>
    <xsd:element name="c1525ba5064f4da4a7d1553709e33b12" ma:index="34" nillable="true" ma:taxonomy="true" ma:internalName="c1525ba5064f4da4a7d1553709e33b12" ma:taxonomyFieldName="Policy_x0020_Subject" ma:displayName="Policy Subject" ma:default="" ma:fieldId="{c1525ba5-064f-4da4-a7d1-553709e33b12}" ma:taxonomyMulti="true" ma:sspId="5c1f9bdb-a80f-430c-8952-2a26cfa7c922" ma:termSetId="4c06207e-3c4a-4099-9695-9506c0260d39"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be8380f3-f86d-4c55-ac0d-84a81eafd6a2" elementFormDefault="qualified">
    <xsd:import namespace="http://schemas.microsoft.com/office/2006/documentManagement/types"/>
    <xsd:import namespace="http://schemas.microsoft.com/office/infopath/2007/PartnerControls"/>
    <xsd:element name="b6b65ea87a034f338b42d02fed46782b" ma:index="18" nillable="true" ma:taxonomy="true" ma:internalName="b6b65ea87a034f338b42d02fed46782b" ma:taxonomyFieldName="Approval_x0020_Authority" ma:displayName="Approval Authority" ma:readOnly="false" ma:fieldId="{b6b65ea8-7a03-4f33-8b42-d02fed46782b}" ma:sspId="5c1f9bdb-a80f-430c-8952-2a26cfa7c922" ma:termSetId="938df53b-1012-4bfc-9955-50e86bce2d60" ma:anchorId="00000000-0000-0000-0000-000000000000" ma:open="fals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9" ma:displayName="Content Typ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ie7e68178e7f4a8e82477b69c495e9e5 xmlns="3ed555b7-05b0-4e27-8e7d-4e6b48fd47a4">
      <Terms xmlns="http://schemas.microsoft.com/office/infopath/2007/PartnerControls"/>
    </ie7e68178e7f4a8e82477b69c495e9e5>
    <TaxCatchAll xmlns="3ed555b7-05b0-4e27-8e7d-4e6b48fd47a4">
      <Value>58</Value>
      <Value>121</Value>
    </TaxCatchAll>
    <TaxCatchAllLabel xmlns="3ed555b7-05b0-4e27-8e7d-4e6b48fd47a4"/>
    <b6b65ea87a034f338b42d02fed46782b xmlns="be8380f3-f86d-4c55-ac0d-84a81eafd6a2">
      <Terms xmlns="http://schemas.microsoft.com/office/infopath/2007/PartnerControls"/>
    </b6b65ea87a034f338b42d02fed46782b>
    <d09ba1cd9089431987795cbce75e80ea xmlns="3ed555b7-05b0-4e27-8e7d-4e6b48fd47a4">
      <Terms xmlns="http://schemas.microsoft.com/office/infopath/2007/PartnerControls">
        <TermInfo xmlns="http://schemas.microsoft.com/office/infopath/2007/PartnerControls">
          <TermName xmlns="http://schemas.microsoft.com/office/infopath/2007/PartnerControls">Template</TermName>
          <TermId xmlns="http://schemas.microsoft.com/office/infopath/2007/PartnerControls">1a23f95a-fd75-4410-97e8-0d1688cb1d7c</TermId>
        </TermInfo>
      </Terms>
    </d09ba1cd9089431987795cbce75e80ea>
    <a52b0960dff24c4380ab9f2e06a4be0f xmlns="3ed555b7-05b0-4e27-8e7d-4e6b48fd47a4">
      <Terms xmlns="http://schemas.microsoft.com/office/infopath/2007/PartnerControls"/>
    </a52b0960dff24c4380ab9f2e06a4be0f>
    <hfac6f500c1341d69c02eb464ae13ac0 xmlns="3ed555b7-05b0-4e27-8e7d-4e6b48fd47a4">
      <Terms xmlns="http://schemas.microsoft.com/office/infopath/2007/PartnerControls"/>
    </hfac6f500c1341d69c02eb464ae13ac0>
    <e3c82b6302f940778a5098baf014ffbb xmlns="3ed555b7-05b0-4e27-8e7d-4e6b48fd47a4">
      <Terms xmlns="http://schemas.microsoft.com/office/infopath/2007/PartnerControls"/>
    </e3c82b6302f940778a5098baf014ffbb>
    <i920554bc521447ca8069c3847c9d852 xmlns="3ed555b7-05b0-4e27-8e7d-4e6b48fd47a4">
      <Terms xmlns="http://schemas.microsoft.com/office/infopath/2007/PartnerControls"/>
    </i920554bc521447ca8069c3847c9d852>
    <g2dbb64b290d409cb3188e2fc73755f0 xmlns="3ed555b7-05b0-4e27-8e7d-4e6b48fd47a4">
      <Terms xmlns="http://schemas.microsoft.com/office/infopath/2007/PartnerControls"/>
    </g2dbb64b290d409cb3188e2fc73755f0>
    <OwlDocPortalDescription xmlns="3ed555b7-05b0-4e27-8e7d-4e6b48fd47a4" xsi:nil="true"/>
    <a5167454593547bfbb3b9f85fe52fcee xmlns="3ed555b7-05b0-4e27-8e7d-4e6b48fd47a4">
      <Terms xmlns="http://schemas.microsoft.com/office/infopath/2007/PartnerControls"/>
    </a5167454593547bfbb3b9f85fe52fcee>
    <pa523230cbe0463bb7cc286808fddca9 xmlns="3ed555b7-05b0-4e27-8e7d-4e6b48fd47a4">
      <Terms xmlns="http://schemas.microsoft.com/office/infopath/2007/PartnerControls"/>
    </pa523230cbe0463bb7cc286808fddca9>
    <l2e8a46e463341bba33baf297e439429 xmlns="3ed555b7-05b0-4e27-8e7d-4e6b48fd47a4">
      <Terms xmlns="http://schemas.microsoft.com/office/infopath/2007/PartnerControls"/>
    </l2e8a46e463341bba33baf297e439429>
    <c1525ba5064f4da4a7d1553709e33b12 xmlns="3ed555b7-05b0-4e27-8e7d-4e6b48fd47a4">
      <Terms xmlns="http://schemas.microsoft.com/office/infopath/2007/PartnerControls">
        <TermInfo xmlns="http://schemas.microsoft.com/office/infopath/2007/PartnerControls">
          <TermName xmlns="http://schemas.microsoft.com/office/infopath/2007/PartnerControls">Administration and Operations</TermName>
          <TermId xmlns="http://schemas.microsoft.com/office/infopath/2007/PartnerControls">344d08fc-fafa-413a-b944-c1eafbf9c7c6</TermId>
        </TermInfo>
      </Terms>
    </c1525ba5064f4da4a7d1553709e33b12>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2A6736C-AA4A-4443-ACC8-C9D3726B0BA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ed555b7-05b0-4e27-8e7d-4e6b48fd47a4"/>
    <ds:schemaRef ds:uri="be8380f3-f86d-4c55-ac0d-84a81eafd6a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9A2F0A7-662E-4097-96E5-79048E431C71}">
  <ds:schemaRefs>
    <ds:schemaRef ds:uri="http://schemas.openxmlformats.org/officeDocument/2006/bibliography"/>
  </ds:schemaRefs>
</ds:datastoreItem>
</file>

<file path=customXml/itemProps3.xml><?xml version="1.0" encoding="utf-8"?>
<ds:datastoreItem xmlns:ds="http://schemas.openxmlformats.org/officeDocument/2006/customXml" ds:itemID="{AEBE1499-AEC5-498C-9AED-A9722B4A824E}">
  <ds:schemaRefs>
    <ds:schemaRef ds:uri="http://schemas.microsoft.com/office/2006/metadata/properties"/>
    <ds:schemaRef ds:uri="http://schemas.microsoft.com/office/infopath/2007/PartnerControls"/>
    <ds:schemaRef ds:uri="3ed555b7-05b0-4e27-8e7d-4e6b48fd47a4"/>
    <ds:schemaRef ds:uri="be8380f3-f86d-4c55-ac0d-84a81eafd6a2"/>
  </ds:schemaRefs>
</ds:datastoreItem>
</file>

<file path=customXml/itemProps4.xml><?xml version="1.0" encoding="utf-8"?>
<ds:datastoreItem xmlns:ds="http://schemas.openxmlformats.org/officeDocument/2006/customXml" ds:itemID="{6A33043D-784B-4540-8C00-9D96E192EB7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6</Pages>
  <Words>1459</Words>
  <Characters>8321</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GDPR Policy and Procedure Template</vt:lpstr>
    </vt:vector>
  </TitlesOfParts>
  <Company>Finagon</Company>
  <LinksUpToDate>false</LinksUpToDate>
  <CharactersWithSpaces>9761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GDPR Policy and Procedure Template</dc:title>
  <dc:subject/>
  <dc:creator>Finagon</dc:creator>
  <cp:keywords/>
  <dc:description/>
  <cp:lastModifiedBy>Your Voice in Health and Social Care YVHSC</cp:lastModifiedBy>
  <cp:revision>12</cp:revision>
  <dcterms:created xsi:type="dcterms:W3CDTF">2018-01-27T19:57:00Z</dcterms:created>
  <dcterms:modified xsi:type="dcterms:W3CDTF">2021-11-25T22:10:00Z</dcterms:modified>
  <cp:category>GDPR Policy and Procedure</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0x0101006A7CE322BE856F469FDFC591EE9FDF0A01009C95EE8D0DE83B41B0717296D71D4308</vt:lpwstr>
  </property>
  <property fmtid="{D5CDD505-2E9C-101B-9397-08002B2CF9AE}" pid="3" name="OwlDocPortalCategory">
    <vt:lpwstr>58;#Template|1a23f95a-fd75-4410-97e8-0d1688cb1d7c</vt:lpwstr>
  </property>
  <property fmtid="{D5CDD505-2E9C-101B-9397-08002B2CF9AE}" pid="4" name="OwlContentTargetOptionsFour">
    <vt:lpwstr/>
  </property>
  <property fmtid="{D5CDD505-2E9C-101B-9397-08002B2CF9AE}" pid="5" name="Approval Authority">
    <vt:lpwstr/>
  </property>
  <property fmtid="{D5CDD505-2E9C-101B-9397-08002B2CF9AE}" pid="6" name="OwlTags">
    <vt:lpwstr/>
  </property>
  <property fmtid="{D5CDD505-2E9C-101B-9397-08002B2CF9AE}" pid="7" name="OwlContentTargetOptionsTwo">
    <vt:lpwstr/>
  </property>
  <property fmtid="{D5CDD505-2E9C-101B-9397-08002B2CF9AE}" pid="8" name="OwlContentTargetOptionsThree">
    <vt:lpwstr/>
  </property>
  <property fmtid="{D5CDD505-2E9C-101B-9397-08002B2CF9AE}" pid="9" name="OwlDocPortalCampus">
    <vt:lpwstr/>
  </property>
  <property fmtid="{D5CDD505-2E9C-101B-9397-08002B2CF9AE}" pid="10" name="OwlDocPortalProcess">
    <vt:lpwstr/>
  </property>
  <property fmtid="{D5CDD505-2E9C-101B-9397-08002B2CF9AE}" pid="11" name="OwlDocPortalAudience">
    <vt:lpwstr/>
  </property>
  <property fmtid="{D5CDD505-2E9C-101B-9397-08002B2CF9AE}" pid="12" name="OwlDocPortalDepartment">
    <vt:lpwstr/>
  </property>
  <property fmtid="{D5CDD505-2E9C-101B-9397-08002B2CF9AE}" pid="13" name="OwlContentTargetOptionsOne">
    <vt:lpwstr/>
  </property>
  <property fmtid="{D5CDD505-2E9C-101B-9397-08002B2CF9AE}" pid="14" name="Policy Subject">
    <vt:lpwstr>121;#Administration and Operations|344d08fc-fafa-413a-b944-c1eafbf9c7c6</vt:lpwstr>
  </property>
</Properties>
</file>