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88810" w14:textId="1FD8BB23" w:rsidR="001D242E" w:rsidRDefault="001D242E"/>
    <w:p w14:paraId="588FE1B7" w14:textId="22D30592" w:rsidR="001D242E" w:rsidRDefault="001D242E"/>
    <w:p w14:paraId="14896E96" w14:textId="77641AF9" w:rsidR="001D242E" w:rsidRDefault="001D242E"/>
    <w:p w14:paraId="566BC249" w14:textId="7F093FDC" w:rsidR="001D242E" w:rsidRDefault="001D242E"/>
    <w:p w14:paraId="085C65D2" w14:textId="2EB98A77" w:rsidR="00D94A91" w:rsidRPr="00D94A91" w:rsidRDefault="00D94A91" w:rsidP="00D94A91">
      <w:pPr>
        <w:ind w:left="0" w:firstLine="0"/>
        <w:rPr>
          <w:sz w:val="130"/>
          <w:szCs w:val="130"/>
        </w:rPr>
      </w:pPr>
      <w:r w:rsidRPr="00D94A91">
        <w:rPr>
          <w:sz w:val="130"/>
          <w:szCs w:val="130"/>
        </w:rPr>
        <w:t>Data Protection Impact Assessment Policy and Procedure Manual</w:t>
      </w:r>
    </w:p>
    <w:p w14:paraId="5BBAE096" w14:textId="77777777" w:rsidR="00D94A91" w:rsidRDefault="00D94A91" w:rsidP="00D94A91">
      <w:pPr>
        <w:pBdr>
          <w:left w:val="single" w:sz="4" w:space="4" w:color="auto"/>
          <w:right w:val="single" w:sz="4" w:space="4" w:color="auto"/>
        </w:pBdr>
        <w:ind w:left="0" w:firstLine="0"/>
        <w:rPr>
          <w:i/>
          <w:sz w:val="32"/>
          <w:szCs w:val="32"/>
        </w:rPr>
      </w:pPr>
      <w:r>
        <w:rPr>
          <w:i/>
          <w:sz w:val="32"/>
          <w:szCs w:val="32"/>
        </w:rPr>
        <w:t>Your Voice in Health &amp; Social Care (YVHSC)</w:t>
      </w:r>
    </w:p>
    <w:p w14:paraId="2B46B648" w14:textId="77777777" w:rsidR="00D94A91" w:rsidRDefault="00D94A91" w:rsidP="00D94A91">
      <w:pPr>
        <w:pBdr>
          <w:left w:val="single" w:sz="4" w:space="4" w:color="auto"/>
          <w:right w:val="single" w:sz="4" w:space="4" w:color="auto"/>
        </w:pBdr>
        <w:ind w:left="0" w:firstLine="0"/>
        <w:rPr>
          <w:sz w:val="32"/>
          <w:szCs w:val="32"/>
        </w:rPr>
      </w:pPr>
      <w:r>
        <w:rPr>
          <w:sz w:val="32"/>
          <w:szCs w:val="32"/>
        </w:rPr>
        <w:t xml:space="preserve">45 St Mary’s Road, </w:t>
      </w:r>
      <w:proofErr w:type="spellStart"/>
      <w:r>
        <w:rPr>
          <w:sz w:val="32"/>
          <w:szCs w:val="32"/>
        </w:rPr>
        <w:t>Ealing</w:t>
      </w:r>
      <w:proofErr w:type="spellEnd"/>
      <w:r>
        <w:rPr>
          <w:sz w:val="32"/>
          <w:szCs w:val="32"/>
        </w:rPr>
        <w:t xml:space="preserve"> W5 5RG| 020 3603 2438| www.yvhsc.org.uk</w:t>
      </w:r>
    </w:p>
    <w:p w14:paraId="52CBAF30" w14:textId="77777777" w:rsidR="00D94A91" w:rsidRDefault="00D94A91" w:rsidP="00D94A91"/>
    <w:p w14:paraId="6B0CA5C4" w14:textId="77777777" w:rsidR="00D94A91" w:rsidRDefault="00D94A91" w:rsidP="00D94A91"/>
    <w:p w14:paraId="5F404E88" w14:textId="77777777" w:rsidR="00D94A91" w:rsidRDefault="00D94A91" w:rsidP="00D94A91"/>
    <w:p w14:paraId="21110C59" w14:textId="77777777" w:rsidR="00D94A91" w:rsidRDefault="00D94A91" w:rsidP="00D94A91"/>
    <w:tbl>
      <w:tblPr>
        <w:tblStyle w:val="TableGrid"/>
        <w:tblW w:w="0" w:type="auto"/>
        <w:tblInd w:w="-5" w:type="dxa"/>
        <w:tblLook w:val="04A0" w:firstRow="1" w:lastRow="0" w:firstColumn="1" w:lastColumn="0" w:noHBand="0" w:noVBand="1"/>
      </w:tblPr>
      <w:tblGrid>
        <w:gridCol w:w="2977"/>
        <w:gridCol w:w="3686"/>
        <w:gridCol w:w="3402"/>
      </w:tblGrid>
      <w:tr w:rsidR="00D94A91" w14:paraId="00A87B2C" w14:textId="77777777" w:rsidTr="00D94A91">
        <w:trPr>
          <w:trHeight w:val="475"/>
        </w:trPr>
        <w:tc>
          <w:tcPr>
            <w:tcW w:w="297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hideMark/>
          </w:tcPr>
          <w:p w14:paraId="261363C9" w14:textId="77777777" w:rsidR="00D94A91" w:rsidRDefault="00D94A91">
            <w:pPr>
              <w:ind w:left="0" w:firstLine="0"/>
              <w:jc w:val="center"/>
              <w:rPr>
                <w:sz w:val="24"/>
                <w:szCs w:val="24"/>
              </w:rPr>
            </w:pPr>
            <w:r>
              <w:rPr>
                <w:sz w:val="24"/>
                <w:szCs w:val="24"/>
              </w:rPr>
              <w:t>Revision No</w:t>
            </w:r>
          </w:p>
        </w:tc>
        <w:tc>
          <w:tcPr>
            <w:tcW w:w="368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hideMark/>
          </w:tcPr>
          <w:p w14:paraId="50E7EB5D" w14:textId="77777777" w:rsidR="00D94A91" w:rsidRDefault="00D94A91">
            <w:pPr>
              <w:ind w:left="0" w:firstLine="0"/>
              <w:jc w:val="center"/>
              <w:rPr>
                <w:sz w:val="24"/>
                <w:szCs w:val="24"/>
              </w:rPr>
            </w:pPr>
            <w:r>
              <w:rPr>
                <w:sz w:val="24"/>
                <w:szCs w:val="24"/>
              </w:rPr>
              <w:t>Date</w:t>
            </w:r>
          </w:p>
        </w:tc>
        <w:tc>
          <w:tcPr>
            <w:tcW w:w="340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hideMark/>
          </w:tcPr>
          <w:p w14:paraId="6C3D245A" w14:textId="77777777" w:rsidR="00D94A91" w:rsidRDefault="00D94A91">
            <w:pPr>
              <w:ind w:left="0" w:firstLine="0"/>
              <w:jc w:val="center"/>
              <w:rPr>
                <w:sz w:val="24"/>
                <w:szCs w:val="24"/>
              </w:rPr>
            </w:pPr>
            <w:r>
              <w:rPr>
                <w:sz w:val="24"/>
                <w:szCs w:val="24"/>
              </w:rPr>
              <w:t>Signature</w:t>
            </w:r>
          </w:p>
        </w:tc>
      </w:tr>
      <w:tr w:rsidR="00D94A91" w14:paraId="1ECF47E1" w14:textId="77777777" w:rsidTr="00D94A91">
        <w:trPr>
          <w:trHeight w:val="363"/>
        </w:trPr>
        <w:tc>
          <w:tcPr>
            <w:tcW w:w="2977" w:type="dxa"/>
            <w:tcBorders>
              <w:top w:val="single" w:sz="4" w:space="0" w:color="000000"/>
              <w:left w:val="single" w:sz="4" w:space="0" w:color="000000"/>
              <w:bottom w:val="single" w:sz="4" w:space="0" w:color="000000"/>
              <w:right w:val="single" w:sz="4" w:space="0" w:color="000000"/>
            </w:tcBorders>
            <w:hideMark/>
          </w:tcPr>
          <w:p w14:paraId="5A89FECE" w14:textId="47C68971" w:rsidR="00D94A91" w:rsidRDefault="00D94A91">
            <w:pPr>
              <w:ind w:left="0" w:firstLine="0"/>
              <w:rPr>
                <w:sz w:val="24"/>
                <w:szCs w:val="24"/>
              </w:rPr>
            </w:pPr>
            <w:r>
              <w:rPr>
                <w:sz w:val="24"/>
                <w:szCs w:val="24"/>
              </w:rPr>
              <w:t xml:space="preserve">Issue </w:t>
            </w:r>
            <w:r w:rsidR="00763CF0">
              <w:rPr>
                <w:sz w:val="24"/>
                <w:szCs w:val="24"/>
              </w:rPr>
              <w:t>D</w:t>
            </w:r>
          </w:p>
        </w:tc>
        <w:tc>
          <w:tcPr>
            <w:tcW w:w="3686" w:type="dxa"/>
            <w:tcBorders>
              <w:top w:val="single" w:sz="4" w:space="0" w:color="000000"/>
              <w:left w:val="single" w:sz="4" w:space="0" w:color="000000"/>
              <w:bottom w:val="single" w:sz="4" w:space="0" w:color="000000"/>
              <w:right w:val="single" w:sz="4" w:space="0" w:color="000000"/>
            </w:tcBorders>
            <w:hideMark/>
          </w:tcPr>
          <w:p w14:paraId="7B010B09" w14:textId="69A7AFFA" w:rsidR="00D94A91" w:rsidRDefault="006834C4">
            <w:pPr>
              <w:ind w:left="0" w:firstLine="0"/>
              <w:rPr>
                <w:sz w:val="24"/>
                <w:szCs w:val="24"/>
              </w:rPr>
            </w:pPr>
            <w:r>
              <w:rPr>
                <w:sz w:val="24"/>
                <w:szCs w:val="24"/>
              </w:rPr>
              <w:t>24/08/202</w:t>
            </w:r>
            <w:r w:rsidR="00763CF0">
              <w:rPr>
                <w:sz w:val="24"/>
                <w:szCs w:val="24"/>
              </w:rPr>
              <w:t>1</w:t>
            </w:r>
          </w:p>
        </w:tc>
        <w:tc>
          <w:tcPr>
            <w:tcW w:w="3402" w:type="dxa"/>
            <w:tcBorders>
              <w:top w:val="single" w:sz="4" w:space="0" w:color="000000"/>
              <w:left w:val="single" w:sz="4" w:space="0" w:color="000000"/>
              <w:bottom w:val="single" w:sz="4" w:space="0" w:color="000000"/>
              <w:right w:val="single" w:sz="4" w:space="0" w:color="000000"/>
            </w:tcBorders>
          </w:tcPr>
          <w:p w14:paraId="72115AA4" w14:textId="3D4B6DF4" w:rsidR="00D94A91" w:rsidRDefault="00CE4482">
            <w:pPr>
              <w:ind w:left="0" w:firstLine="0"/>
            </w:pPr>
            <w:r>
              <w:rPr>
                <w:noProof/>
              </w:rPr>
              <w:drawing>
                <wp:inline distT="0" distB="0" distL="0" distR="0" wp14:anchorId="34D10ACA" wp14:editId="61FFE412">
                  <wp:extent cx="1924050" cy="381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050" cy="381000"/>
                          </a:xfrm>
                          <a:prstGeom prst="rect">
                            <a:avLst/>
                          </a:prstGeom>
                          <a:noFill/>
                          <a:ln>
                            <a:noFill/>
                          </a:ln>
                        </pic:spPr>
                      </pic:pic>
                    </a:graphicData>
                  </a:graphic>
                </wp:inline>
              </w:drawing>
            </w:r>
          </w:p>
        </w:tc>
      </w:tr>
      <w:tr w:rsidR="00D94A91" w14:paraId="46839D83" w14:textId="77777777" w:rsidTr="00D94A91">
        <w:trPr>
          <w:trHeight w:val="461"/>
        </w:trPr>
        <w:tc>
          <w:tcPr>
            <w:tcW w:w="2977" w:type="dxa"/>
            <w:tcBorders>
              <w:top w:val="single" w:sz="4" w:space="0" w:color="000000"/>
              <w:left w:val="single" w:sz="4" w:space="0" w:color="000000"/>
              <w:bottom w:val="single" w:sz="4" w:space="0" w:color="000000"/>
              <w:right w:val="single" w:sz="4" w:space="0" w:color="000000"/>
            </w:tcBorders>
          </w:tcPr>
          <w:p w14:paraId="110557C9" w14:textId="77777777" w:rsidR="00D94A91" w:rsidRDefault="00D94A91">
            <w:pPr>
              <w:ind w:left="0" w:firstLine="0"/>
            </w:pPr>
          </w:p>
        </w:tc>
        <w:tc>
          <w:tcPr>
            <w:tcW w:w="3686" w:type="dxa"/>
            <w:tcBorders>
              <w:top w:val="single" w:sz="4" w:space="0" w:color="000000"/>
              <w:left w:val="single" w:sz="4" w:space="0" w:color="000000"/>
              <w:bottom w:val="single" w:sz="4" w:space="0" w:color="000000"/>
              <w:right w:val="single" w:sz="4" w:space="0" w:color="000000"/>
            </w:tcBorders>
          </w:tcPr>
          <w:p w14:paraId="150573B8" w14:textId="77777777" w:rsidR="00D94A91" w:rsidRDefault="00D94A91">
            <w:pPr>
              <w:ind w:left="0" w:firstLine="0"/>
            </w:pPr>
          </w:p>
        </w:tc>
        <w:tc>
          <w:tcPr>
            <w:tcW w:w="3402" w:type="dxa"/>
            <w:tcBorders>
              <w:top w:val="single" w:sz="4" w:space="0" w:color="000000"/>
              <w:left w:val="single" w:sz="4" w:space="0" w:color="000000"/>
              <w:bottom w:val="single" w:sz="4" w:space="0" w:color="000000"/>
              <w:right w:val="single" w:sz="4" w:space="0" w:color="000000"/>
            </w:tcBorders>
          </w:tcPr>
          <w:p w14:paraId="0D350814" w14:textId="77777777" w:rsidR="00D94A91" w:rsidRDefault="00D94A91">
            <w:pPr>
              <w:ind w:left="0" w:firstLine="0"/>
            </w:pPr>
          </w:p>
        </w:tc>
      </w:tr>
    </w:tbl>
    <w:p w14:paraId="423E97E9" w14:textId="77777777" w:rsidR="00D94A91" w:rsidRDefault="00D94A91" w:rsidP="00D94A91"/>
    <w:p w14:paraId="7656A001" w14:textId="77777777" w:rsidR="00D94A91" w:rsidRDefault="00D94A91" w:rsidP="00D94A91"/>
    <w:p w14:paraId="1C6B9A71" w14:textId="67109A72" w:rsidR="001D242E" w:rsidRDefault="001D242E"/>
    <w:p w14:paraId="0301E681" w14:textId="7AF4833B" w:rsidR="001D242E" w:rsidRDefault="001D242E"/>
    <w:p w14:paraId="115B5A43" w14:textId="78A26F10" w:rsidR="001D242E" w:rsidRDefault="001D242E"/>
    <w:p w14:paraId="0A8BB7E5" w14:textId="2D1A8211" w:rsidR="001D242E" w:rsidRDefault="001D242E"/>
    <w:p w14:paraId="6CFC90A7" w14:textId="304645A3" w:rsidR="001D242E" w:rsidRDefault="001D242E"/>
    <w:tbl>
      <w:tblPr>
        <w:tblStyle w:val="TableGrid"/>
        <w:tblW w:w="10170" w:type="dxa"/>
        <w:tblInd w:w="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E36EC7" w:rsidRPr="00A52D3A" w14:paraId="77F41A0E" w14:textId="77777777" w:rsidTr="00E36EC7">
        <w:trPr>
          <w:trHeight w:val="1401"/>
        </w:trPr>
        <w:tc>
          <w:tcPr>
            <w:tcW w:w="10170" w:type="dxa"/>
            <w:vAlign w:val="center"/>
            <w:hideMark/>
          </w:tcPr>
          <w:p w14:paraId="0A7CFC9F" w14:textId="77777777" w:rsidR="00E36EC7" w:rsidRPr="00CC3696" w:rsidRDefault="003D6B43" w:rsidP="00CC3696">
            <w:pPr>
              <w:pStyle w:val="Title"/>
              <w:tabs>
                <w:tab w:val="clear" w:pos="567"/>
              </w:tabs>
              <w:ind w:left="0" w:firstLine="0"/>
              <w:rPr>
                <w:rFonts w:asciiTheme="majorHAnsi" w:hAnsiTheme="majorHAnsi" w:cstheme="majorHAnsi"/>
                <w:b w:val="0"/>
                <w:sz w:val="56"/>
                <w:szCs w:val="56"/>
              </w:rPr>
            </w:pPr>
            <w:r>
              <w:rPr>
                <w:rFonts w:asciiTheme="majorHAnsi" w:hAnsiTheme="majorHAnsi" w:cstheme="majorHAnsi"/>
                <w:b w:val="0"/>
                <w:sz w:val="56"/>
                <w:szCs w:val="56"/>
              </w:rPr>
              <w:t>DATA PROTECTION IMPACT ASSESSMENT</w:t>
            </w:r>
            <w:r w:rsidR="00E36EC7" w:rsidRPr="00CC3696">
              <w:rPr>
                <w:rFonts w:asciiTheme="majorHAnsi" w:hAnsiTheme="majorHAnsi" w:cstheme="majorHAnsi"/>
                <w:b w:val="0"/>
                <w:sz w:val="56"/>
                <w:szCs w:val="56"/>
              </w:rPr>
              <w:t xml:space="preserve"> POLICY AND PROCEDURE</w:t>
            </w:r>
          </w:p>
        </w:tc>
      </w:tr>
    </w:tbl>
    <w:sdt>
      <w:sdtPr>
        <w:rPr>
          <w:rFonts w:ascii="Arial" w:eastAsia="SimSun" w:hAnsi="Arial" w:cs="Arial"/>
          <w:color w:val="auto"/>
          <w:sz w:val="20"/>
          <w:szCs w:val="20"/>
          <w:lang w:val="en-AU" w:eastAsia="zh-CN"/>
        </w:rPr>
        <w:id w:val="-562558013"/>
        <w:docPartObj>
          <w:docPartGallery w:val="Table of Contents"/>
          <w:docPartUnique/>
        </w:docPartObj>
      </w:sdtPr>
      <w:sdtEndPr>
        <w:rPr>
          <w:b/>
          <w:bCs/>
          <w:noProof/>
        </w:rPr>
      </w:sdtEndPr>
      <w:sdtContent>
        <w:p w14:paraId="6A98880E" w14:textId="77777777" w:rsidR="00FA7391" w:rsidRPr="00FA7391" w:rsidRDefault="00FA7391" w:rsidP="00820587">
          <w:pPr>
            <w:pStyle w:val="TOCHeading"/>
            <w:tabs>
              <w:tab w:val="right" w:leader="dot" w:pos="10204"/>
            </w:tabs>
            <w:spacing w:before="200" w:after="120" w:line="240" w:lineRule="auto"/>
            <w:rPr>
              <w:rFonts w:ascii="Arial" w:hAnsi="Arial" w:cs="Arial"/>
              <w:b/>
              <w:color w:val="auto"/>
              <w:sz w:val="24"/>
              <w:szCs w:val="24"/>
            </w:rPr>
          </w:pPr>
          <w:r w:rsidRPr="00FA7391">
            <w:rPr>
              <w:rFonts w:ascii="Arial" w:hAnsi="Arial" w:cs="Arial"/>
              <w:b/>
              <w:color w:val="auto"/>
              <w:sz w:val="24"/>
              <w:szCs w:val="24"/>
            </w:rPr>
            <w:t>CONTENTS</w:t>
          </w:r>
        </w:p>
        <w:p w14:paraId="78A87140" w14:textId="771929F5" w:rsidR="00AA751A" w:rsidRDefault="00EA02EF">
          <w:pPr>
            <w:pStyle w:val="TOC1"/>
            <w:rPr>
              <w:rFonts w:asciiTheme="minorHAnsi" w:eastAsiaTheme="minorEastAsia" w:hAnsiTheme="minorHAnsi" w:cstheme="minorBidi"/>
              <w:noProof/>
              <w:sz w:val="22"/>
              <w:szCs w:val="22"/>
              <w:lang w:val="en-US" w:eastAsia="en-US"/>
            </w:rPr>
          </w:pPr>
          <w:r>
            <w:fldChar w:fldCharType="begin"/>
          </w:r>
          <w:r>
            <w:instrText xml:space="preserve"> TOC \o "1-2" \h \z \u </w:instrText>
          </w:r>
          <w:r>
            <w:fldChar w:fldCharType="separate"/>
          </w:r>
          <w:hyperlink w:anchor="_Toc504901253" w:history="1">
            <w:r w:rsidR="00AA751A" w:rsidRPr="00974555">
              <w:rPr>
                <w:rStyle w:val="Hyperlink"/>
                <w:noProof/>
              </w:rPr>
              <w:t>1</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PURPOSE</w:t>
            </w:r>
            <w:r w:rsidR="00AA751A">
              <w:rPr>
                <w:noProof/>
                <w:webHidden/>
              </w:rPr>
              <w:tab/>
            </w:r>
            <w:r w:rsidR="00AA751A">
              <w:rPr>
                <w:noProof/>
                <w:webHidden/>
              </w:rPr>
              <w:fldChar w:fldCharType="begin"/>
            </w:r>
            <w:r w:rsidR="00AA751A">
              <w:rPr>
                <w:noProof/>
                <w:webHidden/>
              </w:rPr>
              <w:instrText xml:space="preserve"> PAGEREF _Toc504901253 \h </w:instrText>
            </w:r>
            <w:r w:rsidR="00AA751A">
              <w:rPr>
                <w:noProof/>
                <w:webHidden/>
              </w:rPr>
            </w:r>
            <w:r w:rsidR="00AA751A">
              <w:rPr>
                <w:noProof/>
                <w:webHidden/>
              </w:rPr>
              <w:fldChar w:fldCharType="separate"/>
            </w:r>
            <w:r w:rsidR="00D94A91">
              <w:rPr>
                <w:noProof/>
                <w:webHidden/>
              </w:rPr>
              <w:t>3</w:t>
            </w:r>
            <w:r w:rsidR="00AA751A">
              <w:rPr>
                <w:noProof/>
                <w:webHidden/>
              </w:rPr>
              <w:fldChar w:fldCharType="end"/>
            </w:r>
          </w:hyperlink>
        </w:p>
        <w:p w14:paraId="710DA13A" w14:textId="237DFB8B" w:rsidR="00AA751A" w:rsidRDefault="0030339B">
          <w:pPr>
            <w:pStyle w:val="TOC1"/>
            <w:rPr>
              <w:rFonts w:asciiTheme="minorHAnsi" w:eastAsiaTheme="minorEastAsia" w:hAnsiTheme="minorHAnsi" w:cstheme="minorBidi"/>
              <w:noProof/>
              <w:sz w:val="22"/>
              <w:szCs w:val="22"/>
              <w:lang w:val="en-US" w:eastAsia="en-US"/>
            </w:rPr>
          </w:pPr>
          <w:hyperlink w:anchor="_Toc504901254" w:history="1">
            <w:r w:rsidR="00AA751A" w:rsidRPr="00974555">
              <w:rPr>
                <w:rStyle w:val="Hyperlink"/>
                <w:noProof/>
              </w:rPr>
              <w:t>2</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SCOPE</w:t>
            </w:r>
            <w:r w:rsidR="00AA751A">
              <w:rPr>
                <w:noProof/>
                <w:webHidden/>
              </w:rPr>
              <w:tab/>
            </w:r>
            <w:r w:rsidR="00AA751A">
              <w:rPr>
                <w:noProof/>
                <w:webHidden/>
              </w:rPr>
              <w:fldChar w:fldCharType="begin"/>
            </w:r>
            <w:r w:rsidR="00AA751A">
              <w:rPr>
                <w:noProof/>
                <w:webHidden/>
              </w:rPr>
              <w:instrText xml:space="preserve"> PAGEREF _Toc504901254 \h </w:instrText>
            </w:r>
            <w:r w:rsidR="00AA751A">
              <w:rPr>
                <w:noProof/>
                <w:webHidden/>
              </w:rPr>
            </w:r>
            <w:r w:rsidR="00AA751A">
              <w:rPr>
                <w:noProof/>
                <w:webHidden/>
              </w:rPr>
              <w:fldChar w:fldCharType="separate"/>
            </w:r>
            <w:r w:rsidR="00D94A91">
              <w:rPr>
                <w:noProof/>
                <w:webHidden/>
              </w:rPr>
              <w:t>3</w:t>
            </w:r>
            <w:r w:rsidR="00AA751A">
              <w:rPr>
                <w:noProof/>
                <w:webHidden/>
              </w:rPr>
              <w:fldChar w:fldCharType="end"/>
            </w:r>
          </w:hyperlink>
        </w:p>
        <w:p w14:paraId="32EF2D60" w14:textId="133AA74A" w:rsidR="00AA751A" w:rsidRDefault="0030339B">
          <w:pPr>
            <w:pStyle w:val="TOC1"/>
            <w:rPr>
              <w:rFonts w:asciiTheme="minorHAnsi" w:eastAsiaTheme="minorEastAsia" w:hAnsiTheme="minorHAnsi" w:cstheme="minorBidi"/>
              <w:noProof/>
              <w:sz w:val="22"/>
              <w:szCs w:val="22"/>
              <w:lang w:val="en-US" w:eastAsia="en-US"/>
            </w:rPr>
          </w:pPr>
          <w:hyperlink w:anchor="_Toc504901255" w:history="1">
            <w:r w:rsidR="00AA751A" w:rsidRPr="00974555">
              <w:rPr>
                <w:rStyle w:val="Hyperlink"/>
                <w:noProof/>
              </w:rPr>
              <w:t>3</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POLICY STATEMENT</w:t>
            </w:r>
            <w:r w:rsidR="00AA751A">
              <w:rPr>
                <w:noProof/>
                <w:webHidden/>
              </w:rPr>
              <w:tab/>
            </w:r>
            <w:r w:rsidR="00AA751A">
              <w:rPr>
                <w:noProof/>
                <w:webHidden/>
              </w:rPr>
              <w:fldChar w:fldCharType="begin"/>
            </w:r>
            <w:r w:rsidR="00AA751A">
              <w:rPr>
                <w:noProof/>
                <w:webHidden/>
              </w:rPr>
              <w:instrText xml:space="preserve"> PAGEREF _Toc504901255 \h </w:instrText>
            </w:r>
            <w:r w:rsidR="00AA751A">
              <w:rPr>
                <w:noProof/>
                <w:webHidden/>
              </w:rPr>
            </w:r>
            <w:r w:rsidR="00AA751A">
              <w:rPr>
                <w:noProof/>
                <w:webHidden/>
              </w:rPr>
              <w:fldChar w:fldCharType="separate"/>
            </w:r>
            <w:r w:rsidR="00D94A91">
              <w:rPr>
                <w:noProof/>
                <w:webHidden/>
              </w:rPr>
              <w:t>3</w:t>
            </w:r>
            <w:r w:rsidR="00AA751A">
              <w:rPr>
                <w:noProof/>
                <w:webHidden/>
              </w:rPr>
              <w:fldChar w:fldCharType="end"/>
            </w:r>
          </w:hyperlink>
        </w:p>
        <w:p w14:paraId="1CAC86BB" w14:textId="674C8C99" w:rsidR="00AA751A" w:rsidRDefault="0030339B">
          <w:pPr>
            <w:pStyle w:val="TOC2"/>
            <w:rPr>
              <w:rFonts w:asciiTheme="minorHAnsi" w:eastAsiaTheme="minorEastAsia" w:hAnsiTheme="minorHAnsi" w:cstheme="minorBidi"/>
              <w:noProof/>
              <w:sz w:val="22"/>
              <w:szCs w:val="22"/>
              <w:lang w:val="en-US" w:eastAsia="en-US"/>
            </w:rPr>
          </w:pPr>
          <w:hyperlink w:anchor="_Toc504901256" w:history="1">
            <w:r w:rsidR="00AA751A" w:rsidRPr="00974555">
              <w:rPr>
                <w:rStyle w:val="Hyperlink"/>
                <w:noProof/>
              </w:rPr>
              <w:t>When is DPIA necessary</w:t>
            </w:r>
            <w:r w:rsidR="00AA751A">
              <w:rPr>
                <w:noProof/>
                <w:webHidden/>
              </w:rPr>
              <w:tab/>
            </w:r>
            <w:r w:rsidR="00AA751A">
              <w:rPr>
                <w:noProof/>
                <w:webHidden/>
              </w:rPr>
              <w:fldChar w:fldCharType="begin"/>
            </w:r>
            <w:r w:rsidR="00AA751A">
              <w:rPr>
                <w:noProof/>
                <w:webHidden/>
              </w:rPr>
              <w:instrText xml:space="preserve"> PAGEREF _Toc504901256 \h </w:instrText>
            </w:r>
            <w:r w:rsidR="00AA751A">
              <w:rPr>
                <w:noProof/>
                <w:webHidden/>
              </w:rPr>
            </w:r>
            <w:r w:rsidR="00AA751A">
              <w:rPr>
                <w:noProof/>
                <w:webHidden/>
              </w:rPr>
              <w:fldChar w:fldCharType="separate"/>
            </w:r>
            <w:r w:rsidR="00D94A91">
              <w:rPr>
                <w:noProof/>
                <w:webHidden/>
              </w:rPr>
              <w:t>3</w:t>
            </w:r>
            <w:r w:rsidR="00AA751A">
              <w:rPr>
                <w:noProof/>
                <w:webHidden/>
              </w:rPr>
              <w:fldChar w:fldCharType="end"/>
            </w:r>
          </w:hyperlink>
        </w:p>
        <w:p w14:paraId="21B97905" w14:textId="6AD25C35" w:rsidR="00AA751A" w:rsidRDefault="0030339B">
          <w:pPr>
            <w:pStyle w:val="TOC1"/>
            <w:rPr>
              <w:rFonts w:asciiTheme="minorHAnsi" w:eastAsiaTheme="minorEastAsia" w:hAnsiTheme="minorHAnsi" w:cstheme="minorBidi"/>
              <w:noProof/>
              <w:sz w:val="22"/>
              <w:szCs w:val="22"/>
              <w:lang w:val="en-US" w:eastAsia="en-US"/>
            </w:rPr>
          </w:pPr>
          <w:hyperlink w:anchor="_Toc504901257" w:history="1">
            <w:r w:rsidR="00AA751A" w:rsidRPr="00974555">
              <w:rPr>
                <w:rStyle w:val="Hyperlink"/>
                <w:noProof/>
              </w:rPr>
              <w:t>4</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PROCEDURE</w:t>
            </w:r>
            <w:r w:rsidR="00AA751A">
              <w:rPr>
                <w:noProof/>
                <w:webHidden/>
              </w:rPr>
              <w:tab/>
            </w:r>
            <w:r w:rsidR="00AA751A">
              <w:rPr>
                <w:noProof/>
                <w:webHidden/>
              </w:rPr>
              <w:fldChar w:fldCharType="begin"/>
            </w:r>
            <w:r w:rsidR="00AA751A">
              <w:rPr>
                <w:noProof/>
                <w:webHidden/>
              </w:rPr>
              <w:instrText xml:space="preserve"> PAGEREF _Toc504901257 \h </w:instrText>
            </w:r>
            <w:r w:rsidR="00AA751A">
              <w:rPr>
                <w:noProof/>
                <w:webHidden/>
              </w:rPr>
            </w:r>
            <w:r w:rsidR="00AA751A">
              <w:rPr>
                <w:noProof/>
                <w:webHidden/>
              </w:rPr>
              <w:fldChar w:fldCharType="separate"/>
            </w:r>
            <w:r w:rsidR="00D94A91">
              <w:rPr>
                <w:noProof/>
                <w:webHidden/>
              </w:rPr>
              <w:t>3</w:t>
            </w:r>
            <w:r w:rsidR="00AA751A">
              <w:rPr>
                <w:noProof/>
                <w:webHidden/>
              </w:rPr>
              <w:fldChar w:fldCharType="end"/>
            </w:r>
          </w:hyperlink>
        </w:p>
        <w:p w14:paraId="63647A6C" w14:textId="292991F7" w:rsidR="00AA751A" w:rsidRDefault="0030339B">
          <w:pPr>
            <w:pStyle w:val="TOC1"/>
            <w:rPr>
              <w:rFonts w:asciiTheme="minorHAnsi" w:eastAsiaTheme="minorEastAsia" w:hAnsiTheme="minorHAnsi" w:cstheme="minorBidi"/>
              <w:noProof/>
              <w:sz w:val="22"/>
              <w:szCs w:val="22"/>
              <w:lang w:val="en-US" w:eastAsia="en-US"/>
            </w:rPr>
          </w:pPr>
          <w:hyperlink w:anchor="_Toc504901258" w:history="1">
            <w:r w:rsidR="00AA751A" w:rsidRPr="00974555">
              <w:rPr>
                <w:rStyle w:val="Hyperlink"/>
                <w:noProof/>
              </w:rPr>
              <w:t>5</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RESPONSIBILITIES</w:t>
            </w:r>
            <w:r w:rsidR="00AA751A">
              <w:rPr>
                <w:noProof/>
                <w:webHidden/>
              </w:rPr>
              <w:tab/>
            </w:r>
            <w:r w:rsidR="00AA751A">
              <w:rPr>
                <w:noProof/>
                <w:webHidden/>
              </w:rPr>
              <w:fldChar w:fldCharType="begin"/>
            </w:r>
            <w:r w:rsidR="00AA751A">
              <w:rPr>
                <w:noProof/>
                <w:webHidden/>
              </w:rPr>
              <w:instrText xml:space="preserve"> PAGEREF _Toc504901258 \h </w:instrText>
            </w:r>
            <w:r w:rsidR="00AA751A">
              <w:rPr>
                <w:noProof/>
                <w:webHidden/>
              </w:rPr>
            </w:r>
            <w:r w:rsidR="00AA751A">
              <w:rPr>
                <w:noProof/>
                <w:webHidden/>
              </w:rPr>
              <w:fldChar w:fldCharType="separate"/>
            </w:r>
            <w:r w:rsidR="00D94A91">
              <w:rPr>
                <w:noProof/>
                <w:webHidden/>
              </w:rPr>
              <w:t>4</w:t>
            </w:r>
            <w:r w:rsidR="00AA751A">
              <w:rPr>
                <w:noProof/>
                <w:webHidden/>
              </w:rPr>
              <w:fldChar w:fldCharType="end"/>
            </w:r>
          </w:hyperlink>
        </w:p>
        <w:p w14:paraId="20B977A0" w14:textId="575417E8" w:rsidR="00AA751A" w:rsidRDefault="0030339B">
          <w:pPr>
            <w:pStyle w:val="TOC2"/>
            <w:rPr>
              <w:rFonts w:asciiTheme="minorHAnsi" w:eastAsiaTheme="minorEastAsia" w:hAnsiTheme="minorHAnsi" w:cstheme="minorBidi"/>
              <w:noProof/>
              <w:sz w:val="22"/>
              <w:szCs w:val="22"/>
              <w:lang w:val="en-US" w:eastAsia="en-US"/>
            </w:rPr>
          </w:pPr>
          <w:hyperlink w:anchor="_Toc504901259" w:history="1">
            <w:r w:rsidR="00AA751A" w:rsidRPr="00974555">
              <w:rPr>
                <w:rStyle w:val="Hyperlink"/>
                <w:noProof/>
              </w:rPr>
              <w:t>Compliance, monitoring and review</w:t>
            </w:r>
            <w:r w:rsidR="00AA751A">
              <w:rPr>
                <w:noProof/>
                <w:webHidden/>
              </w:rPr>
              <w:tab/>
            </w:r>
            <w:r w:rsidR="00AA751A">
              <w:rPr>
                <w:noProof/>
                <w:webHidden/>
              </w:rPr>
              <w:fldChar w:fldCharType="begin"/>
            </w:r>
            <w:r w:rsidR="00AA751A">
              <w:rPr>
                <w:noProof/>
                <w:webHidden/>
              </w:rPr>
              <w:instrText xml:space="preserve"> PAGEREF _Toc504901259 \h </w:instrText>
            </w:r>
            <w:r w:rsidR="00AA751A">
              <w:rPr>
                <w:noProof/>
                <w:webHidden/>
              </w:rPr>
            </w:r>
            <w:r w:rsidR="00AA751A">
              <w:rPr>
                <w:noProof/>
                <w:webHidden/>
              </w:rPr>
              <w:fldChar w:fldCharType="separate"/>
            </w:r>
            <w:r w:rsidR="00D94A91">
              <w:rPr>
                <w:noProof/>
                <w:webHidden/>
              </w:rPr>
              <w:t>4</w:t>
            </w:r>
            <w:r w:rsidR="00AA751A">
              <w:rPr>
                <w:noProof/>
                <w:webHidden/>
              </w:rPr>
              <w:fldChar w:fldCharType="end"/>
            </w:r>
          </w:hyperlink>
        </w:p>
        <w:p w14:paraId="062EE84E" w14:textId="086D4235" w:rsidR="00AA751A" w:rsidRDefault="0030339B">
          <w:pPr>
            <w:pStyle w:val="TOC2"/>
            <w:rPr>
              <w:rFonts w:asciiTheme="minorHAnsi" w:eastAsiaTheme="minorEastAsia" w:hAnsiTheme="minorHAnsi" w:cstheme="minorBidi"/>
              <w:noProof/>
              <w:sz w:val="22"/>
              <w:szCs w:val="22"/>
              <w:lang w:val="en-US" w:eastAsia="en-US"/>
            </w:rPr>
          </w:pPr>
          <w:hyperlink w:anchor="_Toc504901260" w:history="1">
            <w:r w:rsidR="00AA751A" w:rsidRPr="00974555">
              <w:rPr>
                <w:rStyle w:val="Hyperlink"/>
                <w:noProof/>
              </w:rPr>
              <w:t>Records management</w:t>
            </w:r>
            <w:r w:rsidR="00AA751A">
              <w:rPr>
                <w:noProof/>
                <w:webHidden/>
              </w:rPr>
              <w:tab/>
            </w:r>
            <w:r w:rsidR="00AA751A">
              <w:rPr>
                <w:noProof/>
                <w:webHidden/>
              </w:rPr>
              <w:fldChar w:fldCharType="begin"/>
            </w:r>
            <w:r w:rsidR="00AA751A">
              <w:rPr>
                <w:noProof/>
                <w:webHidden/>
              </w:rPr>
              <w:instrText xml:space="preserve"> PAGEREF _Toc504901260 \h </w:instrText>
            </w:r>
            <w:r w:rsidR="00AA751A">
              <w:rPr>
                <w:noProof/>
                <w:webHidden/>
              </w:rPr>
            </w:r>
            <w:r w:rsidR="00AA751A">
              <w:rPr>
                <w:noProof/>
                <w:webHidden/>
              </w:rPr>
              <w:fldChar w:fldCharType="separate"/>
            </w:r>
            <w:r w:rsidR="00D94A91">
              <w:rPr>
                <w:noProof/>
                <w:webHidden/>
              </w:rPr>
              <w:t>4</w:t>
            </w:r>
            <w:r w:rsidR="00AA751A">
              <w:rPr>
                <w:noProof/>
                <w:webHidden/>
              </w:rPr>
              <w:fldChar w:fldCharType="end"/>
            </w:r>
          </w:hyperlink>
        </w:p>
        <w:p w14:paraId="5092AE22" w14:textId="4D117492" w:rsidR="00AA751A" w:rsidRDefault="0030339B">
          <w:pPr>
            <w:pStyle w:val="TOC1"/>
            <w:rPr>
              <w:rFonts w:asciiTheme="minorHAnsi" w:eastAsiaTheme="minorEastAsia" w:hAnsiTheme="minorHAnsi" w:cstheme="minorBidi"/>
              <w:noProof/>
              <w:sz w:val="22"/>
              <w:szCs w:val="22"/>
              <w:lang w:val="en-US" w:eastAsia="en-US"/>
            </w:rPr>
          </w:pPr>
          <w:hyperlink w:anchor="_Toc504901261" w:history="1">
            <w:r w:rsidR="00AA751A" w:rsidRPr="00974555">
              <w:rPr>
                <w:rStyle w:val="Hyperlink"/>
                <w:noProof/>
              </w:rPr>
              <w:t>6</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TERMS AND DEFINITIONS</w:t>
            </w:r>
            <w:r w:rsidR="00AA751A">
              <w:rPr>
                <w:noProof/>
                <w:webHidden/>
              </w:rPr>
              <w:tab/>
            </w:r>
            <w:r w:rsidR="00AA751A">
              <w:rPr>
                <w:noProof/>
                <w:webHidden/>
              </w:rPr>
              <w:fldChar w:fldCharType="begin"/>
            </w:r>
            <w:r w:rsidR="00AA751A">
              <w:rPr>
                <w:noProof/>
                <w:webHidden/>
              </w:rPr>
              <w:instrText xml:space="preserve"> PAGEREF _Toc504901261 \h </w:instrText>
            </w:r>
            <w:r w:rsidR="00AA751A">
              <w:rPr>
                <w:noProof/>
                <w:webHidden/>
              </w:rPr>
            </w:r>
            <w:r w:rsidR="00AA751A">
              <w:rPr>
                <w:noProof/>
                <w:webHidden/>
              </w:rPr>
              <w:fldChar w:fldCharType="separate"/>
            </w:r>
            <w:r w:rsidR="00D94A91">
              <w:rPr>
                <w:noProof/>
                <w:webHidden/>
              </w:rPr>
              <w:t>4</w:t>
            </w:r>
            <w:r w:rsidR="00AA751A">
              <w:rPr>
                <w:noProof/>
                <w:webHidden/>
              </w:rPr>
              <w:fldChar w:fldCharType="end"/>
            </w:r>
          </w:hyperlink>
        </w:p>
        <w:p w14:paraId="262F383A" w14:textId="10146ADE" w:rsidR="00AA751A" w:rsidRDefault="0030339B">
          <w:pPr>
            <w:pStyle w:val="TOC1"/>
            <w:rPr>
              <w:rFonts w:asciiTheme="minorHAnsi" w:eastAsiaTheme="minorEastAsia" w:hAnsiTheme="minorHAnsi" w:cstheme="minorBidi"/>
              <w:noProof/>
              <w:sz w:val="22"/>
              <w:szCs w:val="22"/>
              <w:lang w:val="en-US" w:eastAsia="en-US"/>
            </w:rPr>
          </w:pPr>
          <w:hyperlink w:anchor="_Toc504901262" w:history="1">
            <w:r w:rsidR="00AA751A" w:rsidRPr="00974555">
              <w:rPr>
                <w:rStyle w:val="Hyperlink"/>
                <w:noProof/>
              </w:rPr>
              <w:t>7</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RELATED LEGISLATION AND DOCUMENTS</w:t>
            </w:r>
            <w:r w:rsidR="00AA751A">
              <w:rPr>
                <w:noProof/>
                <w:webHidden/>
              </w:rPr>
              <w:tab/>
            </w:r>
            <w:r w:rsidR="00AA751A">
              <w:rPr>
                <w:noProof/>
                <w:webHidden/>
              </w:rPr>
              <w:fldChar w:fldCharType="begin"/>
            </w:r>
            <w:r w:rsidR="00AA751A">
              <w:rPr>
                <w:noProof/>
                <w:webHidden/>
              </w:rPr>
              <w:instrText xml:space="preserve"> PAGEREF _Toc504901262 \h </w:instrText>
            </w:r>
            <w:r w:rsidR="00AA751A">
              <w:rPr>
                <w:noProof/>
                <w:webHidden/>
              </w:rPr>
            </w:r>
            <w:r w:rsidR="00AA751A">
              <w:rPr>
                <w:noProof/>
                <w:webHidden/>
              </w:rPr>
              <w:fldChar w:fldCharType="separate"/>
            </w:r>
            <w:r w:rsidR="00D94A91">
              <w:rPr>
                <w:noProof/>
                <w:webHidden/>
              </w:rPr>
              <w:t>5</w:t>
            </w:r>
            <w:r w:rsidR="00AA751A">
              <w:rPr>
                <w:noProof/>
                <w:webHidden/>
              </w:rPr>
              <w:fldChar w:fldCharType="end"/>
            </w:r>
          </w:hyperlink>
        </w:p>
        <w:p w14:paraId="7C8CD5CB" w14:textId="436FBE96" w:rsidR="00AA751A" w:rsidRDefault="0030339B">
          <w:pPr>
            <w:pStyle w:val="TOC1"/>
            <w:rPr>
              <w:rFonts w:asciiTheme="minorHAnsi" w:eastAsiaTheme="minorEastAsia" w:hAnsiTheme="minorHAnsi" w:cstheme="minorBidi"/>
              <w:noProof/>
              <w:sz w:val="22"/>
              <w:szCs w:val="22"/>
              <w:lang w:val="en-US" w:eastAsia="en-US"/>
            </w:rPr>
          </w:pPr>
          <w:hyperlink w:anchor="_Toc504901263" w:history="1">
            <w:r w:rsidR="00AA751A" w:rsidRPr="00974555">
              <w:rPr>
                <w:rStyle w:val="Hyperlink"/>
                <w:noProof/>
              </w:rPr>
              <w:t>8</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FEEDBACK AND SUGGESTIONS</w:t>
            </w:r>
            <w:r w:rsidR="00AA751A">
              <w:rPr>
                <w:noProof/>
                <w:webHidden/>
              </w:rPr>
              <w:tab/>
            </w:r>
            <w:r w:rsidR="00AA751A">
              <w:rPr>
                <w:noProof/>
                <w:webHidden/>
              </w:rPr>
              <w:fldChar w:fldCharType="begin"/>
            </w:r>
            <w:r w:rsidR="00AA751A">
              <w:rPr>
                <w:noProof/>
                <w:webHidden/>
              </w:rPr>
              <w:instrText xml:space="preserve"> PAGEREF _Toc504901263 \h </w:instrText>
            </w:r>
            <w:r w:rsidR="00AA751A">
              <w:rPr>
                <w:noProof/>
                <w:webHidden/>
              </w:rPr>
            </w:r>
            <w:r w:rsidR="00AA751A">
              <w:rPr>
                <w:noProof/>
                <w:webHidden/>
              </w:rPr>
              <w:fldChar w:fldCharType="separate"/>
            </w:r>
            <w:r w:rsidR="00D94A91">
              <w:rPr>
                <w:noProof/>
                <w:webHidden/>
              </w:rPr>
              <w:t>5</w:t>
            </w:r>
            <w:r w:rsidR="00AA751A">
              <w:rPr>
                <w:noProof/>
                <w:webHidden/>
              </w:rPr>
              <w:fldChar w:fldCharType="end"/>
            </w:r>
          </w:hyperlink>
        </w:p>
        <w:p w14:paraId="41F2CCF3" w14:textId="35181689" w:rsidR="00AA751A" w:rsidRDefault="0030339B">
          <w:pPr>
            <w:pStyle w:val="TOC1"/>
            <w:rPr>
              <w:rFonts w:asciiTheme="minorHAnsi" w:eastAsiaTheme="minorEastAsia" w:hAnsiTheme="minorHAnsi" w:cstheme="minorBidi"/>
              <w:noProof/>
              <w:sz w:val="22"/>
              <w:szCs w:val="22"/>
              <w:lang w:val="en-US" w:eastAsia="en-US"/>
            </w:rPr>
          </w:pPr>
          <w:hyperlink w:anchor="_Toc504901264" w:history="1">
            <w:r w:rsidR="00AA751A" w:rsidRPr="00974555">
              <w:rPr>
                <w:rStyle w:val="Hyperlink"/>
                <w:noProof/>
              </w:rPr>
              <w:t>9</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APPROVAL AND REVIEW DETAILS</w:t>
            </w:r>
            <w:r w:rsidR="00AA751A">
              <w:rPr>
                <w:noProof/>
                <w:webHidden/>
              </w:rPr>
              <w:tab/>
            </w:r>
            <w:r w:rsidR="00AA751A">
              <w:rPr>
                <w:noProof/>
                <w:webHidden/>
              </w:rPr>
              <w:fldChar w:fldCharType="begin"/>
            </w:r>
            <w:r w:rsidR="00AA751A">
              <w:rPr>
                <w:noProof/>
                <w:webHidden/>
              </w:rPr>
              <w:instrText xml:space="preserve"> PAGEREF _Toc504901264 \h </w:instrText>
            </w:r>
            <w:r w:rsidR="00AA751A">
              <w:rPr>
                <w:noProof/>
                <w:webHidden/>
              </w:rPr>
            </w:r>
            <w:r w:rsidR="00AA751A">
              <w:rPr>
                <w:noProof/>
                <w:webHidden/>
              </w:rPr>
              <w:fldChar w:fldCharType="separate"/>
            </w:r>
            <w:r w:rsidR="00D94A91">
              <w:rPr>
                <w:noProof/>
                <w:webHidden/>
              </w:rPr>
              <w:t>5</w:t>
            </w:r>
            <w:r w:rsidR="00AA751A">
              <w:rPr>
                <w:noProof/>
                <w:webHidden/>
              </w:rPr>
              <w:fldChar w:fldCharType="end"/>
            </w:r>
          </w:hyperlink>
        </w:p>
        <w:p w14:paraId="1AAD5807" w14:textId="4BA5F911" w:rsidR="00AA751A" w:rsidRDefault="0030339B">
          <w:pPr>
            <w:pStyle w:val="TOC1"/>
            <w:rPr>
              <w:rFonts w:asciiTheme="minorHAnsi" w:eastAsiaTheme="minorEastAsia" w:hAnsiTheme="minorHAnsi" w:cstheme="minorBidi"/>
              <w:noProof/>
              <w:sz w:val="22"/>
              <w:szCs w:val="22"/>
              <w:lang w:val="en-US" w:eastAsia="en-US"/>
            </w:rPr>
          </w:pPr>
          <w:hyperlink w:anchor="_Toc504901265" w:history="1">
            <w:r w:rsidR="00AA751A" w:rsidRPr="00974555">
              <w:rPr>
                <w:rStyle w:val="Hyperlink"/>
                <w:noProof/>
              </w:rPr>
              <w:t>11</w:t>
            </w:r>
            <w:r w:rsidR="00AA751A">
              <w:rPr>
                <w:rFonts w:asciiTheme="minorHAnsi" w:eastAsiaTheme="minorEastAsia" w:hAnsiTheme="minorHAnsi" w:cstheme="minorBidi"/>
                <w:noProof/>
                <w:sz w:val="22"/>
                <w:szCs w:val="22"/>
                <w:lang w:val="en-US" w:eastAsia="en-US"/>
              </w:rPr>
              <w:tab/>
            </w:r>
            <w:r w:rsidR="00AA751A" w:rsidRPr="00974555">
              <w:rPr>
                <w:rStyle w:val="Hyperlink"/>
                <w:noProof/>
              </w:rPr>
              <w:t>APPENDIX</w:t>
            </w:r>
            <w:r w:rsidR="00AA751A">
              <w:rPr>
                <w:noProof/>
                <w:webHidden/>
              </w:rPr>
              <w:tab/>
            </w:r>
            <w:r w:rsidR="00AA751A">
              <w:rPr>
                <w:noProof/>
                <w:webHidden/>
              </w:rPr>
              <w:fldChar w:fldCharType="begin"/>
            </w:r>
            <w:r w:rsidR="00AA751A">
              <w:rPr>
                <w:noProof/>
                <w:webHidden/>
              </w:rPr>
              <w:instrText xml:space="preserve"> PAGEREF _Toc504901265 \h </w:instrText>
            </w:r>
            <w:r w:rsidR="00AA751A">
              <w:rPr>
                <w:noProof/>
                <w:webHidden/>
              </w:rPr>
            </w:r>
            <w:r w:rsidR="00AA751A">
              <w:rPr>
                <w:noProof/>
                <w:webHidden/>
              </w:rPr>
              <w:fldChar w:fldCharType="separate"/>
            </w:r>
            <w:r w:rsidR="00D94A91">
              <w:rPr>
                <w:noProof/>
                <w:webHidden/>
              </w:rPr>
              <w:t>6</w:t>
            </w:r>
            <w:r w:rsidR="00AA751A">
              <w:rPr>
                <w:noProof/>
                <w:webHidden/>
              </w:rPr>
              <w:fldChar w:fldCharType="end"/>
            </w:r>
          </w:hyperlink>
        </w:p>
        <w:p w14:paraId="0716BE8B" w14:textId="77777777" w:rsidR="00A70C8D" w:rsidRPr="00A70C8D" w:rsidRDefault="00EA02EF" w:rsidP="00820587">
          <w:pPr>
            <w:tabs>
              <w:tab w:val="clear" w:pos="567"/>
              <w:tab w:val="right" w:leader="dot" w:pos="10204"/>
            </w:tabs>
            <w:rPr>
              <w:b/>
              <w:bCs/>
              <w:noProof/>
              <w:sz w:val="8"/>
            </w:rPr>
          </w:pPr>
          <w:r>
            <w:fldChar w:fldCharType="end"/>
          </w:r>
        </w:p>
        <w:p w14:paraId="0E987E3E" w14:textId="77777777" w:rsidR="00FA7391" w:rsidRDefault="0030339B" w:rsidP="00820587">
          <w:pPr>
            <w:pBdr>
              <w:top w:val="single" w:sz="4" w:space="1" w:color="auto"/>
            </w:pBdr>
            <w:tabs>
              <w:tab w:val="clear" w:pos="567"/>
              <w:tab w:val="right" w:leader="dot" w:pos="10204"/>
            </w:tabs>
          </w:pPr>
        </w:p>
      </w:sdtContent>
    </w:sdt>
    <w:p w14:paraId="0B2FB64A" w14:textId="77777777" w:rsidR="00CE2D0B" w:rsidRPr="00333CA7" w:rsidRDefault="00CE2D0B" w:rsidP="00B0179A"/>
    <w:p w14:paraId="4070FD57" w14:textId="77777777" w:rsidR="004E6FB8" w:rsidRDefault="004E6FB8" w:rsidP="004E6FB8">
      <w:pPr>
        <w:pStyle w:val="Heading1"/>
        <w:numPr>
          <w:ilvl w:val="0"/>
          <w:numId w:val="0"/>
        </w:numPr>
      </w:pPr>
      <w:r>
        <w:br w:type="page"/>
      </w:r>
    </w:p>
    <w:p w14:paraId="49B3BEE2" w14:textId="77777777" w:rsidR="00DD7FB1" w:rsidRDefault="00DD7FB1" w:rsidP="004E6FB8">
      <w:pPr>
        <w:pStyle w:val="Heading1"/>
        <w:numPr>
          <w:ilvl w:val="0"/>
          <w:numId w:val="0"/>
        </w:numPr>
      </w:pPr>
    </w:p>
    <w:p w14:paraId="0FAEBA7F" w14:textId="77777777" w:rsidR="00CE2D0B" w:rsidRPr="00CE2D0B" w:rsidRDefault="00CE2D0B" w:rsidP="00CE2D0B">
      <w:pPr>
        <w:pStyle w:val="Heading1"/>
      </w:pPr>
      <w:bookmarkStart w:id="0" w:name="_Toc504901253"/>
      <w:r w:rsidRPr="00CE2D0B">
        <w:t>PURPOSE</w:t>
      </w:r>
      <w:bookmarkEnd w:id="0"/>
    </w:p>
    <w:p w14:paraId="3D355E2C" w14:textId="77777777" w:rsidR="00CE2D0B" w:rsidRPr="00CE2D0B" w:rsidRDefault="00CE2D0B" w:rsidP="00B0179A"/>
    <w:p w14:paraId="436A9520" w14:textId="77777777" w:rsidR="00CE2D0B" w:rsidRPr="00AA751A" w:rsidRDefault="00CE2D0B" w:rsidP="00AA751A">
      <w:pPr>
        <w:tabs>
          <w:tab w:val="clear" w:pos="567"/>
        </w:tabs>
        <w:ind w:firstLine="0"/>
        <w:rPr>
          <w:color w:val="000000" w:themeColor="text1"/>
        </w:rPr>
      </w:pPr>
      <w:r w:rsidRPr="00AA751A">
        <w:rPr>
          <w:color w:val="000000" w:themeColor="text1"/>
        </w:rPr>
        <w:t xml:space="preserve">This policy </w:t>
      </w:r>
      <w:r w:rsidR="009045AF" w:rsidRPr="00AA751A">
        <w:rPr>
          <w:color w:val="000000" w:themeColor="text1"/>
        </w:rPr>
        <w:t xml:space="preserve">and procedure </w:t>
      </w:r>
      <w:r w:rsidRPr="00AA751A">
        <w:rPr>
          <w:color w:val="000000" w:themeColor="text1"/>
        </w:rPr>
        <w:t>establishes an effective, accountable and transparent framework for ensur</w:t>
      </w:r>
      <w:r w:rsidR="000E7E94" w:rsidRPr="00AA751A">
        <w:rPr>
          <w:color w:val="000000" w:themeColor="text1"/>
        </w:rPr>
        <w:t>ing</w:t>
      </w:r>
      <w:r w:rsidRPr="00AA751A">
        <w:rPr>
          <w:color w:val="000000" w:themeColor="text1"/>
        </w:rPr>
        <w:t xml:space="preserve"> compliance with the</w:t>
      </w:r>
      <w:r w:rsidR="000E7E94" w:rsidRPr="00AA751A">
        <w:rPr>
          <w:color w:val="000000" w:themeColor="text1"/>
        </w:rPr>
        <w:t xml:space="preserve"> requirements </w:t>
      </w:r>
      <w:bookmarkStart w:id="1" w:name="_Hlk513730320"/>
      <w:r w:rsidR="000E7E94" w:rsidRPr="00AA751A">
        <w:rPr>
          <w:color w:val="000000" w:themeColor="text1"/>
        </w:rPr>
        <w:t xml:space="preserve">for </w:t>
      </w:r>
      <w:r w:rsidR="003D6B43" w:rsidRPr="00AA751A">
        <w:rPr>
          <w:color w:val="000000" w:themeColor="text1"/>
        </w:rPr>
        <w:t>data protection impact assessment</w:t>
      </w:r>
      <w:r w:rsidR="000E7E94" w:rsidRPr="00AA751A">
        <w:rPr>
          <w:color w:val="000000" w:themeColor="text1"/>
        </w:rPr>
        <w:t xml:space="preserve"> </w:t>
      </w:r>
      <w:r w:rsidR="003D6B43" w:rsidRPr="00AA751A">
        <w:rPr>
          <w:color w:val="000000" w:themeColor="text1"/>
        </w:rPr>
        <w:t>by</w:t>
      </w:r>
      <w:r w:rsidR="000E7E94" w:rsidRPr="00AA751A">
        <w:rPr>
          <w:color w:val="000000" w:themeColor="text1"/>
        </w:rPr>
        <w:t xml:space="preserve"> the GDPR.</w:t>
      </w:r>
      <w:bookmarkEnd w:id="1"/>
    </w:p>
    <w:p w14:paraId="6AE7CFFA" w14:textId="77777777" w:rsidR="00CE2D0B" w:rsidRPr="00CE2D0B" w:rsidRDefault="00CE2D0B" w:rsidP="00B0179A"/>
    <w:p w14:paraId="5A22A47A" w14:textId="77777777" w:rsidR="00CE2D0B" w:rsidRPr="00CE2D0B" w:rsidRDefault="00CE2D0B" w:rsidP="00CE2D0B">
      <w:pPr>
        <w:pStyle w:val="Heading1"/>
      </w:pPr>
      <w:bookmarkStart w:id="2" w:name="_Toc504901254"/>
      <w:r>
        <w:t>SCOPE</w:t>
      </w:r>
      <w:bookmarkEnd w:id="2"/>
    </w:p>
    <w:p w14:paraId="7E0CC37E" w14:textId="77777777" w:rsidR="00CE2D0B" w:rsidRPr="00CE2D0B" w:rsidRDefault="00CE2D0B" w:rsidP="00B0179A"/>
    <w:p w14:paraId="4AB4BD8C" w14:textId="717C63C4" w:rsidR="00CE2D0B" w:rsidRPr="00AA751A" w:rsidRDefault="00494FAC" w:rsidP="00AA751A">
      <w:pPr>
        <w:tabs>
          <w:tab w:val="clear" w:pos="567"/>
        </w:tabs>
        <w:ind w:firstLine="0"/>
        <w:rPr>
          <w:color w:val="000000" w:themeColor="text1"/>
        </w:rPr>
      </w:pPr>
      <w:r w:rsidRPr="00AA751A">
        <w:rPr>
          <w:color w:val="000000" w:themeColor="text1"/>
        </w:rPr>
        <w:t xml:space="preserve">This policy and procedure applies across all entities or subsidiaries owned, controlled, or operated by </w:t>
      </w:r>
      <w:r w:rsidR="001D242E" w:rsidRPr="001D242E">
        <w:rPr>
          <w:color w:val="000000" w:themeColor="text1"/>
        </w:rPr>
        <w:t>Your Voice in Health &amp; Social Care (YVHSC)</w:t>
      </w:r>
      <w:r w:rsidRPr="00AA751A">
        <w:rPr>
          <w:color w:val="000000" w:themeColor="text1"/>
        </w:rPr>
        <w:t xml:space="preserve"> and to all employees</w:t>
      </w:r>
      <w:r w:rsidR="00B1210C" w:rsidRPr="00AA751A">
        <w:rPr>
          <w:color w:val="000000" w:themeColor="text1"/>
        </w:rPr>
        <w:t>, including part-time, temporary, or contract employees,</w:t>
      </w:r>
      <w:r w:rsidRPr="00AA751A">
        <w:rPr>
          <w:color w:val="000000" w:themeColor="text1"/>
        </w:rPr>
        <w:t xml:space="preserve"> that handle </w:t>
      </w:r>
      <w:r w:rsidR="00565772" w:rsidRPr="00AA751A">
        <w:rPr>
          <w:color w:val="000000" w:themeColor="text1"/>
        </w:rPr>
        <w:t>personal data.</w:t>
      </w:r>
    </w:p>
    <w:p w14:paraId="12D8789B" w14:textId="77777777" w:rsidR="00CE2D0B" w:rsidRPr="00CE2D0B" w:rsidRDefault="00CE2D0B" w:rsidP="00B0179A"/>
    <w:p w14:paraId="1597967F" w14:textId="77777777" w:rsidR="00CE2D0B" w:rsidRPr="00CE2D0B" w:rsidRDefault="00CE2D0B" w:rsidP="00CE2D0B">
      <w:pPr>
        <w:pStyle w:val="Heading1"/>
      </w:pPr>
      <w:bookmarkStart w:id="3" w:name="_Toc504901255"/>
      <w:r>
        <w:t>POLICY STATEMENT</w:t>
      </w:r>
      <w:bookmarkEnd w:id="3"/>
    </w:p>
    <w:p w14:paraId="737544D9" w14:textId="77777777" w:rsidR="00CE2D0B" w:rsidRPr="00CE2D0B" w:rsidRDefault="00CE2D0B" w:rsidP="00B0179A"/>
    <w:p w14:paraId="74DF3A4E" w14:textId="77777777" w:rsidR="00CE2D0B" w:rsidRPr="00212E66" w:rsidRDefault="006365FA" w:rsidP="00AA751A">
      <w:pPr>
        <w:tabs>
          <w:tab w:val="clear" w:pos="567"/>
        </w:tabs>
        <w:ind w:firstLine="0"/>
      </w:pPr>
      <w:bookmarkStart w:id="4" w:name="_Toc451501016"/>
      <w:r w:rsidRPr="00212E66">
        <w:t>Data Protection Impact Assessments (DPIA) are used to identify and mitigate against any data protection related risks arising from a new project, service, product, or process, which may affect the organization (Data Controller) or the individuals (Data Subjects).</w:t>
      </w:r>
    </w:p>
    <w:p w14:paraId="32CCBDBE" w14:textId="77777777" w:rsidR="006365FA" w:rsidRPr="00CE2D0B" w:rsidRDefault="006365FA" w:rsidP="006365FA">
      <w:pPr>
        <w:tabs>
          <w:tab w:val="clear" w:pos="567"/>
        </w:tabs>
        <w:ind w:left="0" w:firstLine="0"/>
      </w:pPr>
    </w:p>
    <w:p w14:paraId="73980227" w14:textId="77777777" w:rsidR="00CE2D0B" w:rsidRDefault="006365FA" w:rsidP="006E4D17">
      <w:pPr>
        <w:pStyle w:val="Heading2"/>
      </w:pPr>
      <w:bookmarkStart w:id="5" w:name="_Toc504901256"/>
      <w:bookmarkEnd w:id="4"/>
      <w:r>
        <w:t>When is DPIA necessary</w:t>
      </w:r>
      <w:bookmarkEnd w:id="5"/>
    </w:p>
    <w:p w14:paraId="29979418" w14:textId="77777777" w:rsidR="006365FA" w:rsidRPr="00CA40E8" w:rsidRDefault="006365FA" w:rsidP="00212E66">
      <w:pPr>
        <w:pStyle w:val="ListParagraph"/>
        <w:numPr>
          <w:ilvl w:val="1"/>
          <w:numId w:val="1"/>
        </w:numPr>
        <w:tabs>
          <w:tab w:val="clear" w:pos="567"/>
        </w:tabs>
        <w:spacing w:before="240"/>
        <w:contextualSpacing w:val="0"/>
      </w:pPr>
      <w:r w:rsidRPr="00CA40E8">
        <w:t>DPIA is necessary:</w:t>
      </w:r>
    </w:p>
    <w:p w14:paraId="3719355C" w14:textId="77777777" w:rsidR="006365FA" w:rsidRPr="00CA40E8" w:rsidRDefault="006365FA" w:rsidP="00AA751A">
      <w:pPr>
        <w:pStyle w:val="ListParagraph"/>
        <w:numPr>
          <w:ilvl w:val="1"/>
          <w:numId w:val="16"/>
        </w:numPr>
        <w:tabs>
          <w:tab w:val="clear" w:pos="567"/>
        </w:tabs>
        <w:spacing w:before="120"/>
        <w:ind w:left="864" w:hanging="288"/>
        <w:contextualSpacing w:val="0"/>
      </w:pPr>
      <w:r w:rsidRPr="00CA40E8">
        <w:t>Before the implementation of new technologies or processes, or before the modification of existing technologies or processes;</w:t>
      </w:r>
    </w:p>
    <w:p w14:paraId="5D20DFB0" w14:textId="77777777" w:rsidR="006365FA" w:rsidRPr="00CA40E8" w:rsidRDefault="006365FA" w:rsidP="00AA751A">
      <w:pPr>
        <w:pStyle w:val="ListParagraph"/>
        <w:numPr>
          <w:ilvl w:val="1"/>
          <w:numId w:val="16"/>
        </w:numPr>
        <w:tabs>
          <w:tab w:val="clear" w:pos="567"/>
        </w:tabs>
        <w:spacing w:before="120"/>
        <w:ind w:left="864" w:hanging="288"/>
        <w:contextualSpacing w:val="0"/>
      </w:pPr>
      <w:r w:rsidRPr="00CA40E8">
        <w:t>Data processing is likely to result in a high risk to the rights and freedoms of individuals.</w:t>
      </w:r>
    </w:p>
    <w:p w14:paraId="513257E6" w14:textId="77777777" w:rsidR="00CE2D0B" w:rsidRPr="00CA40E8" w:rsidRDefault="00970CB6" w:rsidP="00212E66">
      <w:pPr>
        <w:pStyle w:val="ListParagraph"/>
        <w:numPr>
          <w:ilvl w:val="1"/>
          <w:numId w:val="1"/>
        </w:numPr>
        <w:tabs>
          <w:tab w:val="clear" w:pos="567"/>
        </w:tabs>
        <w:spacing w:before="240"/>
        <w:contextualSpacing w:val="0"/>
      </w:pPr>
      <w:r w:rsidRPr="00CA40E8">
        <w:t>Processing that is likely to result in a high risk includes (but is not limited to):</w:t>
      </w:r>
    </w:p>
    <w:p w14:paraId="13630127" w14:textId="77777777" w:rsidR="00970CB6" w:rsidRPr="00CA40E8" w:rsidRDefault="00970CB6" w:rsidP="00AA751A">
      <w:pPr>
        <w:pStyle w:val="ListParagraph"/>
        <w:numPr>
          <w:ilvl w:val="1"/>
          <w:numId w:val="21"/>
        </w:numPr>
        <w:tabs>
          <w:tab w:val="clear" w:pos="567"/>
        </w:tabs>
        <w:spacing w:before="120"/>
        <w:ind w:left="864" w:hanging="288"/>
        <w:contextualSpacing w:val="0"/>
      </w:pPr>
      <w:r w:rsidRPr="00CA40E8">
        <w:t>Systematic and extensive processing activities, including profiling and where decisions that have legal effects – or similarly signi</w:t>
      </w:r>
      <w:r w:rsidR="006E4D17">
        <w:t>ficant effects – on individuals;</w:t>
      </w:r>
    </w:p>
    <w:p w14:paraId="582FEC8A" w14:textId="77777777" w:rsidR="00970CB6" w:rsidRPr="00CA40E8" w:rsidRDefault="00970CB6" w:rsidP="00AA751A">
      <w:pPr>
        <w:pStyle w:val="ListParagraph"/>
        <w:numPr>
          <w:ilvl w:val="1"/>
          <w:numId w:val="21"/>
        </w:numPr>
        <w:tabs>
          <w:tab w:val="clear" w:pos="567"/>
        </w:tabs>
        <w:spacing w:before="120"/>
        <w:ind w:left="864" w:hanging="288"/>
        <w:contextualSpacing w:val="0"/>
      </w:pPr>
      <w:r w:rsidRPr="00CA40E8">
        <w:t>Large scale processing of special categories of data or personal data relation to criminal convi</w:t>
      </w:r>
      <w:r w:rsidR="006E4D17">
        <w:t>ctions or offences;</w:t>
      </w:r>
    </w:p>
    <w:p w14:paraId="41924CE3" w14:textId="77777777" w:rsidR="00CE2D0B" w:rsidRDefault="00970CB6" w:rsidP="00AA751A">
      <w:pPr>
        <w:pStyle w:val="ListParagraph"/>
        <w:numPr>
          <w:ilvl w:val="1"/>
          <w:numId w:val="21"/>
        </w:numPr>
        <w:tabs>
          <w:tab w:val="clear" w:pos="567"/>
        </w:tabs>
        <w:spacing w:before="120"/>
        <w:ind w:left="864" w:hanging="288"/>
        <w:contextualSpacing w:val="0"/>
      </w:pPr>
      <w:r w:rsidRPr="00CA40E8">
        <w:t>Large scale, systematic monitoring of public areas (CCTV).</w:t>
      </w:r>
    </w:p>
    <w:p w14:paraId="249C89BE" w14:textId="77777777" w:rsidR="00CA40E8" w:rsidRDefault="00CA40E8" w:rsidP="00212E66">
      <w:pPr>
        <w:spacing w:before="240"/>
        <w:rPr>
          <w:b/>
          <w:sz w:val="24"/>
          <w:szCs w:val="24"/>
        </w:rPr>
      </w:pPr>
      <w:r>
        <w:rPr>
          <w:b/>
          <w:sz w:val="24"/>
          <w:szCs w:val="24"/>
        </w:rPr>
        <w:tab/>
      </w:r>
      <w:r w:rsidRPr="00CA40E8">
        <w:rPr>
          <w:b/>
          <w:sz w:val="24"/>
          <w:szCs w:val="24"/>
        </w:rPr>
        <w:t>Should the Regulator be consulted on completion of the DPIA</w:t>
      </w:r>
    </w:p>
    <w:p w14:paraId="245CF95E" w14:textId="77777777" w:rsidR="00705FED" w:rsidRPr="00705FED" w:rsidRDefault="00705FED" w:rsidP="00212E66">
      <w:pPr>
        <w:pStyle w:val="ListParagraph"/>
        <w:numPr>
          <w:ilvl w:val="1"/>
          <w:numId w:val="1"/>
        </w:numPr>
        <w:spacing w:before="240"/>
        <w:contextualSpacing w:val="0"/>
      </w:pPr>
      <w:r w:rsidRPr="00705FED">
        <w:t>If, during the DPIA process, the Data Controller has identified and taken measures to mitigate any risks to personal data, it is not necessary to consult with the Regulator before proceeding with the changes.</w:t>
      </w:r>
    </w:p>
    <w:p w14:paraId="1DD75F98" w14:textId="77777777" w:rsidR="00705FED" w:rsidRPr="00705FED" w:rsidRDefault="00705FED" w:rsidP="00212E66">
      <w:pPr>
        <w:pStyle w:val="ListParagraph"/>
        <w:numPr>
          <w:ilvl w:val="1"/>
          <w:numId w:val="1"/>
        </w:numPr>
        <w:spacing w:before="240"/>
        <w:contextualSpacing w:val="0"/>
      </w:pPr>
      <w:r w:rsidRPr="00705FED">
        <w:t>If the DPIA suggests that any identified risks cannot be managed and the residual risk remains high, you must consult with the Regulator before moving forward with the project.</w:t>
      </w:r>
    </w:p>
    <w:p w14:paraId="6A7B18E4" w14:textId="77777777" w:rsidR="00705FED" w:rsidRPr="00705FED" w:rsidRDefault="00705FED" w:rsidP="00212E66">
      <w:pPr>
        <w:pStyle w:val="ListParagraph"/>
        <w:numPr>
          <w:ilvl w:val="1"/>
          <w:numId w:val="1"/>
        </w:numPr>
        <w:spacing w:before="240"/>
        <w:contextualSpacing w:val="0"/>
      </w:pPr>
      <w:r w:rsidRPr="00705FED">
        <w:t>Regardless of whether or not consultation with the Regulator is required, your obligations of retaining a record of the DPIA and updating the DPIA in due course remain.</w:t>
      </w:r>
    </w:p>
    <w:p w14:paraId="0F76D865" w14:textId="77777777" w:rsidR="00705FED" w:rsidRPr="00705FED" w:rsidRDefault="00705FED" w:rsidP="00212E66">
      <w:pPr>
        <w:pStyle w:val="ListParagraph"/>
        <w:numPr>
          <w:ilvl w:val="1"/>
          <w:numId w:val="1"/>
        </w:numPr>
        <w:spacing w:before="240"/>
        <w:contextualSpacing w:val="0"/>
      </w:pPr>
      <w:r w:rsidRPr="00705FED">
        <w:t>Even if consultation is not required, the DPIA may be reviewed by the Regulator at a later date in the event of an audit or investigation arising from your use of personal data.</w:t>
      </w:r>
    </w:p>
    <w:p w14:paraId="5D584DF1" w14:textId="77777777" w:rsidR="00705FED" w:rsidRPr="00CA40E8" w:rsidRDefault="00705FED" w:rsidP="00705FED">
      <w:pPr>
        <w:pStyle w:val="ListParagraph"/>
        <w:tabs>
          <w:tab w:val="clear" w:pos="567"/>
        </w:tabs>
        <w:ind w:left="570" w:firstLine="0"/>
      </w:pPr>
    </w:p>
    <w:p w14:paraId="1FB2F9AF" w14:textId="77777777" w:rsidR="00CE2D0B" w:rsidRPr="00CE2D0B" w:rsidRDefault="00CE2D0B" w:rsidP="00705FED">
      <w:pPr>
        <w:ind w:left="0" w:firstLine="0"/>
      </w:pPr>
    </w:p>
    <w:p w14:paraId="30216DF7" w14:textId="77777777" w:rsidR="0010735C" w:rsidRPr="0010735C" w:rsidRDefault="00CE2D0B" w:rsidP="00CA40E8">
      <w:pPr>
        <w:pStyle w:val="Heading1"/>
      </w:pPr>
      <w:bookmarkStart w:id="6" w:name="_Toc504901257"/>
      <w:r>
        <w:t>PROCEDURE</w:t>
      </w:r>
      <w:bookmarkEnd w:id="6"/>
    </w:p>
    <w:p w14:paraId="0D8469D6" w14:textId="77777777" w:rsidR="00CA40E8" w:rsidRPr="00CA40E8" w:rsidRDefault="00CA40E8" w:rsidP="00CA40E8">
      <w:pPr>
        <w:pStyle w:val="ListParagraph"/>
        <w:tabs>
          <w:tab w:val="clear" w:pos="567"/>
        </w:tabs>
        <w:spacing w:before="240"/>
        <w:ind w:left="576" w:firstLine="0"/>
        <w:contextualSpacing w:val="0"/>
      </w:pPr>
      <w:r w:rsidRPr="00CA40E8">
        <w:rPr>
          <w:b/>
          <w:sz w:val="24"/>
          <w:szCs w:val="24"/>
        </w:rPr>
        <w:t>Steps for conducting DPIA</w:t>
      </w:r>
    </w:p>
    <w:p w14:paraId="2BDCE6B3" w14:textId="77777777" w:rsidR="00CA40E8" w:rsidRPr="00CA40E8" w:rsidRDefault="00CA40E8" w:rsidP="00CA40E8">
      <w:pPr>
        <w:pStyle w:val="ListParagraph"/>
        <w:numPr>
          <w:ilvl w:val="1"/>
          <w:numId w:val="1"/>
        </w:numPr>
        <w:spacing w:before="240"/>
        <w:ind w:left="576"/>
        <w:contextualSpacing w:val="0"/>
      </w:pPr>
      <w:r w:rsidRPr="00CA40E8">
        <w:rPr>
          <w:b/>
        </w:rPr>
        <w:t>Describe data flows.</w:t>
      </w:r>
      <w:r w:rsidRPr="00CA40E8">
        <w:t xml:space="preserve"> Identify how personal information will be collected, stored, used and deleted as part of the new (or modified) system or process. Identify what kinds of data will be used as part of the new (or modified) system or process and who will have access to the data. </w:t>
      </w:r>
      <w:r w:rsidRPr="00CA40E8">
        <w:rPr>
          <w:i/>
          <w:u w:val="single"/>
        </w:rPr>
        <w:t>Populate Section 1 of the Data Protection Impact Assessment (DPIA) Form.</w:t>
      </w:r>
    </w:p>
    <w:p w14:paraId="33AD0372" w14:textId="77777777" w:rsidR="005B2E00" w:rsidRPr="005B2E00" w:rsidRDefault="005B2E00" w:rsidP="00CA40E8">
      <w:pPr>
        <w:pStyle w:val="ListParagraph"/>
        <w:numPr>
          <w:ilvl w:val="1"/>
          <w:numId w:val="1"/>
        </w:numPr>
        <w:spacing w:before="240"/>
        <w:ind w:left="576"/>
        <w:contextualSpacing w:val="0"/>
      </w:pPr>
    </w:p>
    <w:p w14:paraId="6F3457AA" w14:textId="77777777" w:rsidR="005B2E00" w:rsidRPr="005B2E00" w:rsidRDefault="005B2E00" w:rsidP="005B2E00">
      <w:pPr>
        <w:pStyle w:val="ListParagraph"/>
        <w:spacing w:before="240"/>
        <w:ind w:left="576" w:firstLine="0"/>
        <w:contextualSpacing w:val="0"/>
      </w:pPr>
    </w:p>
    <w:p w14:paraId="548B1E18" w14:textId="0F69F6F9" w:rsidR="00CA40E8" w:rsidRPr="00CA40E8" w:rsidRDefault="00CA40E8" w:rsidP="00CA40E8">
      <w:pPr>
        <w:pStyle w:val="ListParagraph"/>
        <w:numPr>
          <w:ilvl w:val="1"/>
          <w:numId w:val="1"/>
        </w:numPr>
        <w:spacing w:before="240"/>
        <w:ind w:left="576"/>
        <w:contextualSpacing w:val="0"/>
      </w:pPr>
      <w:r w:rsidRPr="00CA40E8">
        <w:rPr>
          <w:b/>
        </w:rPr>
        <w:t>Identify data protection and related risks.</w:t>
      </w:r>
      <w:r w:rsidRPr="00CA40E8">
        <w:t xml:space="preserve"> Identify all risks to Data Subjects or to the organization (Data Controller) that are related to personal data protection. For each risk assign a risk category (High/Medium/Low) and </w:t>
      </w:r>
      <w:r w:rsidRPr="00CA40E8">
        <w:rPr>
          <w:i/>
          <w:u w:val="single"/>
        </w:rPr>
        <w:t>populate the appropriate columns in Section 2 of the Data Protection Impact Assessment (DPIA) Form.</w:t>
      </w:r>
    </w:p>
    <w:p w14:paraId="780E59FA" w14:textId="77777777" w:rsidR="00CA40E8" w:rsidRPr="00CA40E8" w:rsidRDefault="00CA40E8" w:rsidP="00CA40E8">
      <w:pPr>
        <w:pStyle w:val="ListParagraph"/>
        <w:numPr>
          <w:ilvl w:val="1"/>
          <w:numId w:val="1"/>
        </w:numPr>
        <w:spacing w:before="240"/>
        <w:ind w:left="576"/>
        <w:contextualSpacing w:val="0"/>
      </w:pPr>
      <w:r w:rsidRPr="00CA40E8">
        <w:rPr>
          <w:b/>
        </w:rPr>
        <w:t>Assign risk mitigation measures.</w:t>
      </w:r>
      <w:r w:rsidRPr="00CA40E8">
        <w:t xml:space="preserve"> For each risk assign risk mitigation measures. Focus on mitigating measures for risks with High and Medium impact category. </w:t>
      </w:r>
      <w:r w:rsidRPr="00CA40E8">
        <w:rPr>
          <w:i/>
          <w:u w:val="single"/>
        </w:rPr>
        <w:t>Populate the last column in Section 2 of the Data Protection Impact Assessment (DPIA) Form.</w:t>
      </w:r>
    </w:p>
    <w:p w14:paraId="599ED52A" w14:textId="77777777" w:rsidR="00CA40E8" w:rsidRPr="00CA40E8" w:rsidRDefault="00CA40E8" w:rsidP="00CA40E8">
      <w:pPr>
        <w:pStyle w:val="ListParagraph"/>
        <w:numPr>
          <w:ilvl w:val="1"/>
          <w:numId w:val="1"/>
        </w:numPr>
        <w:spacing w:before="240"/>
        <w:ind w:left="576"/>
        <w:contextualSpacing w:val="0"/>
      </w:pPr>
      <w:r w:rsidRPr="00CA40E8">
        <w:rPr>
          <w:b/>
        </w:rPr>
        <w:t>Further actions.</w:t>
      </w:r>
      <w:r w:rsidRPr="00CA40E8">
        <w:t xml:space="preserve"> Consider if the Regulator should be consulted for the DPIA. Plan regular DPIA reviews and updates.</w:t>
      </w:r>
    </w:p>
    <w:p w14:paraId="3D648426" w14:textId="77777777" w:rsidR="00CE2D0B" w:rsidRPr="00CE2D0B" w:rsidRDefault="00CE2D0B" w:rsidP="00B0179A"/>
    <w:p w14:paraId="542E821E" w14:textId="77777777" w:rsidR="00CE2D0B" w:rsidRDefault="00CE2D0B" w:rsidP="00CE2D0B">
      <w:pPr>
        <w:pStyle w:val="Heading1"/>
      </w:pPr>
      <w:bookmarkStart w:id="7" w:name="_Toc504901258"/>
      <w:r>
        <w:t>RESPONSIBILITIES</w:t>
      </w:r>
      <w:bookmarkEnd w:id="7"/>
    </w:p>
    <w:p w14:paraId="17428A59" w14:textId="77777777" w:rsidR="00CE2D0B" w:rsidRDefault="00CE2D0B" w:rsidP="00B0179A"/>
    <w:p w14:paraId="6EC23CD0" w14:textId="77777777" w:rsidR="00CE2D0B" w:rsidRDefault="00CE2D0B" w:rsidP="00CE2D0B">
      <w:pPr>
        <w:pStyle w:val="Heading2"/>
      </w:pPr>
      <w:bookmarkStart w:id="8" w:name="_Toc504901259"/>
      <w:r>
        <w:t xml:space="preserve">Compliance, </w:t>
      </w:r>
      <w:r w:rsidR="001748E1">
        <w:t>m</w:t>
      </w:r>
      <w:r>
        <w:t xml:space="preserve">onitoring and </w:t>
      </w:r>
      <w:r w:rsidR="001748E1">
        <w:t>r</w:t>
      </w:r>
      <w:r>
        <w:t>eview</w:t>
      </w:r>
      <w:bookmarkEnd w:id="8"/>
    </w:p>
    <w:p w14:paraId="2CA3F884" w14:textId="77777777" w:rsidR="00CE2D0B" w:rsidRDefault="00CE2D0B" w:rsidP="00B0179A"/>
    <w:p w14:paraId="2981AAA9" w14:textId="299F53C0" w:rsidR="00CE2D0B" w:rsidRPr="003723BB" w:rsidRDefault="003723BB" w:rsidP="003723BB">
      <w:pPr>
        <w:pStyle w:val="ListParagraph"/>
        <w:numPr>
          <w:ilvl w:val="1"/>
          <w:numId w:val="1"/>
        </w:numPr>
        <w:tabs>
          <w:tab w:val="clear" w:pos="567"/>
        </w:tabs>
        <w:spacing w:after="120"/>
        <w:contextualSpacing w:val="0"/>
        <w:rPr>
          <w:color w:val="000000" w:themeColor="text1"/>
        </w:rPr>
      </w:pPr>
      <w:r w:rsidRPr="003723BB">
        <w:rPr>
          <w:color w:val="000000" w:themeColor="text1"/>
        </w:rPr>
        <w:t xml:space="preserve">The overall responsibility </w:t>
      </w:r>
      <w:r>
        <w:rPr>
          <w:color w:val="000000" w:themeColor="text1"/>
        </w:rPr>
        <w:t xml:space="preserve">for ensuring compliance with the requirements of the related legislation in relation to performing </w:t>
      </w:r>
      <w:r w:rsidR="006E4D17">
        <w:rPr>
          <w:color w:val="000000" w:themeColor="text1"/>
        </w:rPr>
        <w:t>data protection impact assessment</w:t>
      </w:r>
      <w:r>
        <w:rPr>
          <w:color w:val="000000" w:themeColor="text1"/>
        </w:rPr>
        <w:t xml:space="preserve"> activities at </w:t>
      </w:r>
      <w:r w:rsidR="001D242E" w:rsidRPr="001D242E">
        <w:rPr>
          <w:color w:val="000000" w:themeColor="text1"/>
        </w:rPr>
        <w:t>YVHSC</w:t>
      </w:r>
      <w:r>
        <w:rPr>
          <w:color w:val="000000" w:themeColor="text1"/>
        </w:rPr>
        <w:t xml:space="preserve"> rests with the Data Protection Officer.</w:t>
      </w:r>
    </w:p>
    <w:p w14:paraId="6E7CCC8A" w14:textId="6607E7B2" w:rsidR="00CE2D0B" w:rsidRPr="00763516" w:rsidRDefault="00763516" w:rsidP="00CE2D0B">
      <w:pPr>
        <w:pStyle w:val="ListParagraph"/>
        <w:numPr>
          <w:ilvl w:val="1"/>
          <w:numId w:val="1"/>
        </w:numPr>
        <w:tabs>
          <w:tab w:val="clear" w:pos="567"/>
        </w:tabs>
        <w:rPr>
          <w:color w:val="000000" w:themeColor="text1"/>
        </w:rPr>
      </w:pPr>
      <w:r w:rsidRPr="00763516">
        <w:rPr>
          <w:color w:val="000000" w:themeColor="text1"/>
        </w:rPr>
        <w:t xml:space="preserve">All operating units’ staff that deal with personal data are responsible for </w:t>
      </w:r>
      <w:r>
        <w:rPr>
          <w:color w:val="000000" w:themeColor="text1"/>
        </w:rPr>
        <w:t xml:space="preserve">processing this data in full compliance with the relevant </w:t>
      </w:r>
      <w:r w:rsidR="001D242E" w:rsidRPr="001D242E">
        <w:rPr>
          <w:color w:val="000000" w:themeColor="text1"/>
        </w:rPr>
        <w:t>YVHSC</w:t>
      </w:r>
      <w:r>
        <w:rPr>
          <w:color w:val="000000" w:themeColor="text1"/>
        </w:rPr>
        <w:t xml:space="preserve"> policies and procedures.</w:t>
      </w:r>
    </w:p>
    <w:p w14:paraId="44BFBE59" w14:textId="77777777" w:rsidR="00CE2D0B" w:rsidRDefault="00CE2D0B" w:rsidP="00B0179A"/>
    <w:p w14:paraId="0AF62BAF" w14:textId="77777777" w:rsidR="00CE2D0B" w:rsidRDefault="00CE2D0B" w:rsidP="00CE2D0B">
      <w:pPr>
        <w:pStyle w:val="Heading2"/>
      </w:pPr>
      <w:bookmarkStart w:id="9" w:name="_Toc504901260"/>
      <w:r>
        <w:t xml:space="preserve">Records </w:t>
      </w:r>
      <w:r w:rsidR="001748E1">
        <w:t>m</w:t>
      </w:r>
      <w:r>
        <w:t>anagement</w:t>
      </w:r>
      <w:bookmarkEnd w:id="9"/>
    </w:p>
    <w:p w14:paraId="20F699C4" w14:textId="77777777" w:rsidR="00CE2D0B" w:rsidRDefault="00CE2D0B" w:rsidP="00B0179A"/>
    <w:p w14:paraId="2F75A8BB" w14:textId="7B60A215" w:rsidR="00CE2D0B" w:rsidRPr="00CE2D0B" w:rsidRDefault="00CE2D0B" w:rsidP="00CE2D0B">
      <w:pPr>
        <w:pStyle w:val="ListParagraph"/>
        <w:numPr>
          <w:ilvl w:val="1"/>
          <w:numId w:val="1"/>
        </w:numPr>
        <w:tabs>
          <w:tab w:val="clear" w:pos="567"/>
        </w:tabs>
      </w:pPr>
      <w:r w:rsidRPr="00A52D3A">
        <w:t xml:space="preserve">Staff must maintain all records relevant to administering this policy </w:t>
      </w:r>
      <w:r>
        <w:t xml:space="preserve">and procedure </w:t>
      </w:r>
      <w:r w:rsidRPr="00A52D3A">
        <w:t xml:space="preserve">in </w:t>
      </w:r>
      <w:r w:rsidR="00BA05AA">
        <w:t xml:space="preserve">electronic form in </w:t>
      </w:r>
      <w:r w:rsidRPr="00A52D3A">
        <w:t xml:space="preserve">a recognised </w:t>
      </w:r>
      <w:r w:rsidR="001D242E" w:rsidRPr="001D242E">
        <w:t>YVHSC</w:t>
      </w:r>
      <w:r w:rsidRPr="00A52D3A">
        <w:t xml:space="preserve"> recordkeeping system.</w:t>
      </w:r>
    </w:p>
    <w:p w14:paraId="4FD6CE12" w14:textId="77777777" w:rsidR="00CE2D0B" w:rsidRPr="00CE2D0B" w:rsidRDefault="00CE2D0B" w:rsidP="00B0179A"/>
    <w:p w14:paraId="7EAC74F5" w14:textId="77777777" w:rsidR="00CE2D0B" w:rsidRPr="008A27CE" w:rsidRDefault="008A27CE" w:rsidP="00CE2D0B">
      <w:pPr>
        <w:pStyle w:val="ListParagraph"/>
        <w:numPr>
          <w:ilvl w:val="1"/>
          <w:numId w:val="1"/>
        </w:numPr>
        <w:tabs>
          <w:tab w:val="clear" w:pos="567"/>
        </w:tabs>
        <w:rPr>
          <w:color w:val="000000" w:themeColor="text1"/>
        </w:rPr>
      </w:pPr>
      <w:r w:rsidRPr="008A27CE">
        <w:rPr>
          <w:color w:val="000000" w:themeColor="text1"/>
        </w:rPr>
        <w:t>All records relevant to administering this policy and procedure will be maintained for a period of 5 years.</w:t>
      </w:r>
    </w:p>
    <w:p w14:paraId="390FD4D7" w14:textId="77777777" w:rsidR="00CE2D0B" w:rsidRDefault="00CE2D0B" w:rsidP="00B0179A"/>
    <w:p w14:paraId="2F64FD12" w14:textId="77777777" w:rsidR="00CE2D0B" w:rsidRPr="00CE2D0B" w:rsidRDefault="00A07486" w:rsidP="00CE2D0B">
      <w:pPr>
        <w:pStyle w:val="Heading1"/>
      </w:pPr>
      <w:bookmarkStart w:id="10" w:name="_Toc504901261"/>
      <w:r>
        <w:t xml:space="preserve">TERMS AND </w:t>
      </w:r>
      <w:r w:rsidR="00CE2D0B">
        <w:t>DEFINITIONS</w:t>
      </w:r>
      <w:bookmarkEnd w:id="10"/>
    </w:p>
    <w:p w14:paraId="504D6185" w14:textId="77777777" w:rsidR="00CE2D0B" w:rsidRDefault="00CE2D0B" w:rsidP="00B0179A"/>
    <w:p w14:paraId="43A31E2E" w14:textId="5B08E643" w:rsidR="00CE2D0B" w:rsidRDefault="004D119A" w:rsidP="00CE2D0B">
      <w:pPr>
        <w:tabs>
          <w:tab w:val="clear" w:pos="567"/>
        </w:tabs>
        <w:ind w:firstLine="0"/>
        <w:rPr>
          <w:color w:val="2F5496" w:themeColor="accent5" w:themeShade="BF"/>
        </w:rPr>
      </w:pPr>
      <w:r w:rsidRPr="007D0FDA">
        <w:rPr>
          <w:b/>
          <w:u w:val="single"/>
        </w:rPr>
        <w:t>General Data Protection Regulation (GDPR)</w:t>
      </w:r>
      <w:r>
        <w:rPr>
          <w:b/>
        </w:rPr>
        <w:t xml:space="preserve">: </w:t>
      </w:r>
      <w:r w:rsidR="00CE4482">
        <w:t>The</w:t>
      </w:r>
      <w:r w:rsidRPr="004D119A">
        <w:t xml:space="preserve"> General Data Protection Regulation (GDPR) (Regulation (EU) 2016/679) is a regulation by which the European Parliament, the Council of the European Union and the European Commission intend to strengthen and unify data protection for all individuals within the European Union (EU). It also addresses the export o</w:t>
      </w:r>
      <w:r>
        <w:t>f personal data outside the EU.</w:t>
      </w:r>
    </w:p>
    <w:p w14:paraId="63C9B602" w14:textId="77777777" w:rsidR="00940E6F" w:rsidRDefault="00940E6F" w:rsidP="00B0179A"/>
    <w:p w14:paraId="4C5848C3" w14:textId="77777777" w:rsidR="00940E6F" w:rsidRDefault="004D119A" w:rsidP="00940E6F">
      <w:pPr>
        <w:tabs>
          <w:tab w:val="clear" w:pos="567"/>
        </w:tabs>
        <w:ind w:firstLine="0"/>
      </w:pPr>
      <w:r w:rsidRPr="007D0FDA">
        <w:rPr>
          <w:b/>
          <w:u w:val="single"/>
        </w:rPr>
        <w:t>Data Controller:</w:t>
      </w:r>
      <w:r>
        <w:rPr>
          <w:b/>
        </w:rPr>
        <w:t xml:space="preserve"> </w:t>
      </w:r>
      <w:r w:rsidRPr="004D119A">
        <w:t>the entity that determines the purposes, conditions and means of the processing of personal data</w:t>
      </w:r>
    </w:p>
    <w:p w14:paraId="71EC391A" w14:textId="77777777" w:rsidR="004D119A" w:rsidRDefault="004D119A" w:rsidP="00940E6F">
      <w:pPr>
        <w:tabs>
          <w:tab w:val="clear" w:pos="567"/>
        </w:tabs>
        <w:ind w:firstLine="0"/>
      </w:pPr>
    </w:p>
    <w:p w14:paraId="0E57999A" w14:textId="77777777" w:rsidR="004D119A" w:rsidRDefault="004D119A" w:rsidP="004D119A">
      <w:pPr>
        <w:tabs>
          <w:tab w:val="clear" w:pos="567"/>
        </w:tabs>
        <w:ind w:firstLine="0"/>
        <w:rPr>
          <w:color w:val="2F5496" w:themeColor="accent5" w:themeShade="BF"/>
        </w:rPr>
      </w:pPr>
      <w:r w:rsidRPr="007D0FDA">
        <w:rPr>
          <w:b/>
          <w:u w:val="single"/>
        </w:rPr>
        <w:t>Data Processor:</w:t>
      </w:r>
      <w:r>
        <w:rPr>
          <w:b/>
        </w:rPr>
        <w:t xml:space="preserve"> </w:t>
      </w:r>
      <w:r w:rsidRPr="004D119A">
        <w:t>the entity that processes data on behalf of the Data Controller</w:t>
      </w:r>
    </w:p>
    <w:p w14:paraId="51AC65DC" w14:textId="77777777" w:rsidR="004D119A" w:rsidRDefault="004D119A" w:rsidP="00940E6F">
      <w:pPr>
        <w:tabs>
          <w:tab w:val="clear" w:pos="567"/>
        </w:tabs>
        <w:ind w:firstLine="0"/>
        <w:rPr>
          <w:color w:val="2F5496" w:themeColor="accent5" w:themeShade="BF"/>
        </w:rPr>
      </w:pPr>
    </w:p>
    <w:p w14:paraId="5DCC9C9C" w14:textId="77777777" w:rsidR="004D119A" w:rsidRDefault="00E01E6D" w:rsidP="004D119A">
      <w:pPr>
        <w:tabs>
          <w:tab w:val="clear" w:pos="567"/>
        </w:tabs>
        <w:ind w:firstLine="0"/>
        <w:rPr>
          <w:color w:val="2F5496" w:themeColor="accent5" w:themeShade="BF"/>
        </w:rPr>
      </w:pPr>
      <w:r w:rsidRPr="007D0FDA">
        <w:rPr>
          <w:b/>
          <w:u w:val="single"/>
        </w:rPr>
        <w:t>Data Protection Authority:</w:t>
      </w:r>
      <w:r>
        <w:rPr>
          <w:b/>
        </w:rPr>
        <w:t xml:space="preserve"> </w:t>
      </w:r>
      <w:r w:rsidRPr="00E01E6D">
        <w:t>national authorities tasked with the protection of data and privacy as well as monitoring and enforcement of the data protection regulations within the Union</w:t>
      </w:r>
    </w:p>
    <w:p w14:paraId="0DA0F7E6" w14:textId="77777777" w:rsidR="004D119A" w:rsidRDefault="004D119A" w:rsidP="00940E6F">
      <w:pPr>
        <w:tabs>
          <w:tab w:val="clear" w:pos="567"/>
        </w:tabs>
        <w:ind w:firstLine="0"/>
        <w:rPr>
          <w:color w:val="2F5496" w:themeColor="accent5" w:themeShade="BF"/>
        </w:rPr>
      </w:pPr>
    </w:p>
    <w:p w14:paraId="7352E341" w14:textId="77777777" w:rsidR="004D119A" w:rsidRDefault="00E01E6D" w:rsidP="004D119A">
      <w:pPr>
        <w:tabs>
          <w:tab w:val="clear" w:pos="567"/>
        </w:tabs>
        <w:ind w:firstLine="0"/>
        <w:rPr>
          <w:color w:val="2F5496" w:themeColor="accent5" w:themeShade="BF"/>
        </w:rPr>
      </w:pPr>
      <w:r w:rsidRPr="007D0FDA">
        <w:rPr>
          <w:b/>
          <w:u w:val="single"/>
        </w:rPr>
        <w:t>Data Protection Officer (DPO):</w:t>
      </w:r>
      <w:r>
        <w:rPr>
          <w:b/>
        </w:rPr>
        <w:t xml:space="preserve"> </w:t>
      </w:r>
      <w:r w:rsidRPr="00E01E6D">
        <w:t>an expert on data privacy who works independently to ensure that an entity is adhering to the policies and procedures set forth in the GDPR</w:t>
      </w:r>
    </w:p>
    <w:p w14:paraId="4DE5375D" w14:textId="77777777" w:rsidR="004D119A" w:rsidRDefault="004D119A" w:rsidP="00940E6F">
      <w:pPr>
        <w:tabs>
          <w:tab w:val="clear" w:pos="567"/>
        </w:tabs>
        <w:ind w:firstLine="0"/>
        <w:rPr>
          <w:color w:val="2F5496" w:themeColor="accent5" w:themeShade="BF"/>
        </w:rPr>
      </w:pPr>
    </w:p>
    <w:p w14:paraId="6D89C346" w14:textId="77777777" w:rsidR="004D119A" w:rsidRDefault="00D7386A" w:rsidP="004D119A">
      <w:pPr>
        <w:tabs>
          <w:tab w:val="clear" w:pos="567"/>
        </w:tabs>
        <w:ind w:firstLine="0"/>
        <w:rPr>
          <w:color w:val="2F5496" w:themeColor="accent5" w:themeShade="BF"/>
        </w:rPr>
      </w:pPr>
      <w:r w:rsidRPr="007D0FDA">
        <w:rPr>
          <w:b/>
          <w:u w:val="single"/>
        </w:rPr>
        <w:t>Data Subject:</w:t>
      </w:r>
      <w:r>
        <w:rPr>
          <w:b/>
        </w:rPr>
        <w:t xml:space="preserve"> </w:t>
      </w:r>
      <w:r w:rsidRPr="00D7386A">
        <w:t>a natural person whose personal data is processed by a controller or processor</w:t>
      </w:r>
    </w:p>
    <w:p w14:paraId="59154220" w14:textId="77777777" w:rsidR="004D119A" w:rsidRDefault="004D119A" w:rsidP="00940E6F">
      <w:pPr>
        <w:tabs>
          <w:tab w:val="clear" w:pos="567"/>
        </w:tabs>
        <w:ind w:firstLine="0"/>
        <w:rPr>
          <w:color w:val="2F5496" w:themeColor="accent5" w:themeShade="BF"/>
        </w:rPr>
      </w:pPr>
    </w:p>
    <w:p w14:paraId="1F969C78" w14:textId="77777777" w:rsidR="004D119A" w:rsidRDefault="00D7386A" w:rsidP="004D119A">
      <w:pPr>
        <w:tabs>
          <w:tab w:val="clear" w:pos="567"/>
        </w:tabs>
        <w:ind w:firstLine="0"/>
        <w:rPr>
          <w:color w:val="2F5496" w:themeColor="accent5" w:themeShade="BF"/>
        </w:rPr>
      </w:pPr>
      <w:r w:rsidRPr="007D0FDA">
        <w:rPr>
          <w:b/>
          <w:u w:val="single"/>
        </w:rPr>
        <w:t>Personal Data:</w:t>
      </w:r>
      <w:r>
        <w:rPr>
          <w:b/>
        </w:rPr>
        <w:t xml:space="preserve"> </w:t>
      </w:r>
      <w:r w:rsidRPr="00D7386A">
        <w:t>any information related to a natural person or ‘Data Subject’, that can be used to directly or indirectly identify the person</w:t>
      </w:r>
    </w:p>
    <w:p w14:paraId="6FFD6F13" w14:textId="77777777" w:rsidR="004D119A" w:rsidRDefault="004D119A" w:rsidP="00940E6F">
      <w:pPr>
        <w:tabs>
          <w:tab w:val="clear" w:pos="567"/>
        </w:tabs>
        <w:ind w:firstLine="0"/>
        <w:rPr>
          <w:color w:val="2F5496" w:themeColor="accent5" w:themeShade="BF"/>
        </w:rPr>
      </w:pPr>
    </w:p>
    <w:p w14:paraId="689B10AE" w14:textId="77777777" w:rsidR="004D119A" w:rsidRDefault="0020412B" w:rsidP="004D119A">
      <w:pPr>
        <w:tabs>
          <w:tab w:val="clear" w:pos="567"/>
        </w:tabs>
        <w:ind w:firstLine="0"/>
        <w:rPr>
          <w:color w:val="2F5496" w:themeColor="accent5" w:themeShade="BF"/>
        </w:rPr>
      </w:pPr>
      <w:r w:rsidRPr="007D0FDA">
        <w:rPr>
          <w:b/>
          <w:u w:val="single"/>
        </w:rPr>
        <w:t>Privacy Impact Assessment:</w:t>
      </w:r>
      <w:r>
        <w:rPr>
          <w:b/>
        </w:rPr>
        <w:t xml:space="preserve"> </w:t>
      </w:r>
      <w:r w:rsidRPr="0020412B">
        <w:t>a tool used to identify and reduce the privacy risks of entities by analysing the personal data that are processed and the policies in place to protect the data</w:t>
      </w:r>
    </w:p>
    <w:p w14:paraId="1FDBC8E4" w14:textId="77777777" w:rsidR="004D119A" w:rsidRDefault="004D119A" w:rsidP="00940E6F">
      <w:pPr>
        <w:tabs>
          <w:tab w:val="clear" w:pos="567"/>
        </w:tabs>
        <w:ind w:firstLine="0"/>
        <w:rPr>
          <w:color w:val="2F5496" w:themeColor="accent5" w:themeShade="BF"/>
        </w:rPr>
      </w:pPr>
    </w:p>
    <w:p w14:paraId="4DB698F6" w14:textId="77777777" w:rsidR="004D119A" w:rsidRDefault="0020412B" w:rsidP="004D119A">
      <w:pPr>
        <w:tabs>
          <w:tab w:val="clear" w:pos="567"/>
        </w:tabs>
        <w:ind w:firstLine="0"/>
        <w:rPr>
          <w:color w:val="2F5496" w:themeColor="accent5" w:themeShade="BF"/>
        </w:rPr>
      </w:pPr>
      <w:r w:rsidRPr="007D0FDA">
        <w:rPr>
          <w:b/>
          <w:u w:val="single"/>
        </w:rPr>
        <w:t>Processing:</w:t>
      </w:r>
      <w:r>
        <w:rPr>
          <w:b/>
        </w:rPr>
        <w:t xml:space="preserve"> </w:t>
      </w:r>
      <w:r w:rsidRPr="0020412B">
        <w:t>any operation performed on personal data, whether or not by automated means, including collection, use, recording, etc.</w:t>
      </w:r>
    </w:p>
    <w:p w14:paraId="7116EFCE" w14:textId="77777777" w:rsidR="004D119A" w:rsidRDefault="004D119A" w:rsidP="00940E6F">
      <w:pPr>
        <w:tabs>
          <w:tab w:val="clear" w:pos="567"/>
        </w:tabs>
        <w:ind w:firstLine="0"/>
        <w:rPr>
          <w:color w:val="2F5496" w:themeColor="accent5" w:themeShade="BF"/>
        </w:rPr>
      </w:pPr>
    </w:p>
    <w:p w14:paraId="34FDEE30" w14:textId="77777777" w:rsidR="00D94A91" w:rsidRDefault="00D94A91" w:rsidP="004D119A">
      <w:pPr>
        <w:tabs>
          <w:tab w:val="clear" w:pos="567"/>
        </w:tabs>
        <w:ind w:firstLine="0"/>
        <w:rPr>
          <w:b/>
          <w:u w:val="single"/>
        </w:rPr>
      </w:pPr>
    </w:p>
    <w:p w14:paraId="10AFD720" w14:textId="77777777" w:rsidR="00D94A91" w:rsidRDefault="00D94A91" w:rsidP="004D119A">
      <w:pPr>
        <w:tabs>
          <w:tab w:val="clear" w:pos="567"/>
        </w:tabs>
        <w:ind w:firstLine="0"/>
        <w:rPr>
          <w:b/>
          <w:u w:val="single"/>
        </w:rPr>
      </w:pPr>
    </w:p>
    <w:p w14:paraId="5D3BF2B0" w14:textId="77777777" w:rsidR="00D94A91" w:rsidRDefault="00D94A91" w:rsidP="004D119A">
      <w:pPr>
        <w:tabs>
          <w:tab w:val="clear" w:pos="567"/>
        </w:tabs>
        <w:ind w:firstLine="0"/>
        <w:rPr>
          <w:b/>
          <w:u w:val="single"/>
        </w:rPr>
      </w:pPr>
    </w:p>
    <w:p w14:paraId="17FA94E5" w14:textId="44DC948E" w:rsidR="004D119A" w:rsidRDefault="00405EBC" w:rsidP="004D119A">
      <w:pPr>
        <w:tabs>
          <w:tab w:val="clear" w:pos="567"/>
        </w:tabs>
        <w:ind w:firstLine="0"/>
        <w:rPr>
          <w:color w:val="2F5496" w:themeColor="accent5" w:themeShade="BF"/>
        </w:rPr>
      </w:pPr>
      <w:r w:rsidRPr="007D0FDA">
        <w:rPr>
          <w:b/>
          <w:u w:val="single"/>
        </w:rPr>
        <w:t>Profiling:</w:t>
      </w:r>
      <w:r>
        <w:rPr>
          <w:b/>
        </w:rPr>
        <w:t xml:space="preserve"> </w:t>
      </w:r>
      <w:r w:rsidRPr="00405EBC">
        <w:t xml:space="preserve">any automated processing of personal data intended to evaluate, analyse, or predict data subject </w:t>
      </w:r>
      <w:r w:rsidR="00016647" w:rsidRPr="00405EBC">
        <w:t>behaviour</w:t>
      </w:r>
    </w:p>
    <w:p w14:paraId="032ECDC4" w14:textId="77777777" w:rsidR="004D119A" w:rsidRDefault="004D119A" w:rsidP="00940E6F">
      <w:pPr>
        <w:tabs>
          <w:tab w:val="clear" w:pos="567"/>
        </w:tabs>
        <w:ind w:firstLine="0"/>
        <w:rPr>
          <w:color w:val="2F5496" w:themeColor="accent5" w:themeShade="BF"/>
        </w:rPr>
      </w:pPr>
    </w:p>
    <w:p w14:paraId="35989100" w14:textId="77777777" w:rsidR="004D119A" w:rsidRDefault="00405EBC" w:rsidP="004D119A">
      <w:pPr>
        <w:tabs>
          <w:tab w:val="clear" w:pos="567"/>
        </w:tabs>
        <w:ind w:firstLine="0"/>
        <w:rPr>
          <w:color w:val="2F5496" w:themeColor="accent5" w:themeShade="BF"/>
        </w:rPr>
      </w:pPr>
      <w:r w:rsidRPr="007D0FDA">
        <w:rPr>
          <w:b/>
          <w:u w:val="single"/>
        </w:rPr>
        <w:t>Regulation:</w:t>
      </w:r>
      <w:r>
        <w:rPr>
          <w:b/>
        </w:rPr>
        <w:t xml:space="preserve"> </w:t>
      </w:r>
      <w:r w:rsidRPr="00405EBC">
        <w:t>a binding legislative act that must be applied in its entirety across the Union</w:t>
      </w:r>
    </w:p>
    <w:p w14:paraId="38FF7AB4" w14:textId="77777777" w:rsidR="004D119A" w:rsidRDefault="004D119A" w:rsidP="00940E6F">
      <w:pPr>
        <w:tabs>
          <w:tab w:val="clear" w:pos="567"/>
        </w:tabs>
        <w:ind w:firstLine="0"/>
        <w:rPr>
          <w:color w:val="2F5496" w:themeColor="accent5" w:themeShade="BF"/>
        </w:rPr>
      </w:pPr>
    </w:p>
    <w:p w14:paraId="3C1323BB" w14:textId="77777777" w:rsidR="004D119A" w:rsidRDefault="00405EBC" w:rsidP="004D119A">
      <w:pPr>
        <w:tabs>
          <w:tab w:val="clear" w:pos="567"/>
        </w:tabs>
        <w:ind w:firstLine="0"/>
        <w:rPr>
          <w:color w:val="2F5496" w:themeColor="accent5" w:themeShade="BF"/>
        </w:rPr>
      </w:pPr>
      <w:r w:rsidRPr="007D0FDA">
        <w:rPr>
          <w:b/>
          <w:u w:val="single"/>
        </w:rPr>
        <w:t>Subject Access Right:</w:t>
      </w:r>
      <w:r>
        <w:rPr>
          <w:b/>
        </w:rPr>
        <w:t xml:space="preserve"> </w:t>
      </w:r>
      <w:r w:rsidRPr="00405EBC">
        <w:t>also known as the Right to Access, it entitles the data subject to have access to and information about the personal data that a controller has concerning them</w:t>
      </w:r>
    </w:p>
    <w:p w14:paraId="454E9CB1" w14:textId="77777777" w:rsidR="004D119A" w:rsidRDefault="004D119A" w:rsidP="00940E6F">
      <w:pPr>
        <w:tabs>
          <w:tab w:val="clear" w:pos="567"/>
        </w:tabs>
        <w:ind w:firstLine="0"/>
        <w:rPr>
          <w:color w:val="2F5496" w:themeColor="accent5" w:themeShade="BF"/>
        </w:rPr>
      </w:pPr>
    </w:p>
    <w:p w14:paraId="73DE1162" w14:textId="77777777" w:rsidR="004D119A" w:rsidRDefault="004D119A" w:rsidP="00940E6F">
      <w:pPr>
        <w:tabs>
          <w:tab w:val="clear" w:pos="567"/>
        </w:tabs>
        <w:ind w:firstLine="0"/>
        <w:rPr>
          <w:color w:val="2F5496" w:themeColor="accent5" w:themeShade="BF"/>
        </w:rPr>
      </w:pPr>
    </w:p>
    <w:p w14:paraId="294DC9B3" w14:textId="77777777" w:rsidR="00DD7FB1" w:rsidRDefault="00DD7FB1" w:rsidP="00940E6F">
      <w:pPr>
        <w:tabs>
          <w:tab w:val="clear" w:pos="567"/>
        </w:tabs>
        <w:ind w:firstLine="0"/>
        <w:rPr>
          <w:color w:val="2F5496" w:themeColor="accent5" w:themeShade="BF"/>
        </w:rPr>
      </w:pPr>
    </w:p>
    <w:p w14:paraId="283F9D7D" w14:textId="77777777" w:rsidR="00CE2D0B" w:rsidRPr="00CE2D0B" w:rsidRDefault="00CE2D0B" w:rsidP="00CE2D0B">
      <w:pPr>
        <w:pStyle w:val="Heading1"/>
      </w:pPr>
      <w:bookmarkStart w:id="11" w:name="_Toc451501025"/>
      <w:bookmarkStart w:id="12" w:name="_Toc504901262"/>
      <w:r w:rsidRPr="00A52D3A">
        <w:t>RELATED LEGISLATION AND DOCUMENTS</w:t>
      </w:r>
      <w:bookmarkEnd w:id="11"/>
      <w:bookmarkEnd w:id="12"/>
    </w:p>
    <w:p w14:paraId="2B898680" w14:textId="77777777" w:rsidR="00CE2D0B" w:rsidRDefault="00CE2D0B" w:rsidP="00CE2D0B">
      <w:pPr>
        <w:tabs>
          <w:tab w:val="clear" w:pos="567"/>
        </w:tabs>
        <w:ind w:left="0" w:firstLine="0"/>
      </w:pPr>
    </w:p>
    <w:p w14:paraId="55F997EB" w14:textId="77777777" w:rsidR="00A07486" w:rsidRPr="000B6EB4" w:rsidRDefault="0030339B" w:rsidP="000B6EB4">
      <w:pPr>
        <w:pStyle w:val="ListParagraph"/>
        <w:numPr>
          <w:ilvl w:val="0"/>
          <w:numId w:val="9"/>
        </w:numPr>
        <w:tabs>
          <w:tab w:val="clear" w:pos="567"/>
        </w:tabs>
        <w:rPr>
          <w:color w:val="2F5496" w:themeColor="accent5" w:themeShade="BF"/>
          <w:lang w:val="bg-BG"/>
        </w:rPr>
      </w:pPr>
      <w:hyperlink r:id="rId12" w:history="1">
        <w:r w:rsidR="007C13E6" w:rsidRPr="000B6EB4">
          <w:rPr>
            <w:rStyle w:val="Hyperlink"/>
            <w:lang w:val="bg-BG"/>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hyperlink>
    </w:p>
    <w:p w14:paraId="3D2F90FA" w14:textId="77777777" w:rsidR="000B6EB4" w:rsidRDefault="000B6EB4" w:rsidP="00CE4482">
      <w:pPr>
        <w:tabs>
          <w:tab w:val="clear" w:pos="567"/>
        </w:tabs>
        <w:ind w:left="0" w:firstLine="0"/>
        <w:rPr>
          <w:color w:val="2F5496" w:themeColor="accent5" w:themeShade="BF"/>
          <w:lang w:val="en-US"/>
        </w:rPr>
      </w:pPr>
    </w:p>
    <w:p w14:paraId="64D99CE9" w14:textId="6CEF6276" w:rsidR="000B6EB4" w:rsidRPr="000B6EB4" w:rsidRDefault="00D97A77" w:rsidP="000B6EB4">
      <w:pPr>
        <w:pStyle w:val="ListParagraph"/>
        <w:numPr>
          <w:ilvl w:val="0"/>
          <w:numId w:val="9"/>
        </w:numPr>
        <w:tabs>
          <w:tab w:val="clear" w:pos="567"/>
        </w:tabs>
      </w:pPr>
      <w:r w:rsidRPr="00D97A77">
        <w:rPr>
          <w:lang w:val="en-US"/>
        </w:rPr>
        <w:t>YVHSC</w:t>
      </w:r>
      <w:r w:rsidR="000B6EB4" w:rsidRPr="000B6EB4">
        <w:rPr>
          <w:color w:val="2F5496" w:themeColor="accent5" w:themeShade="BF"/>
          <w:lang w:val="en-US"/>
        </w:rPr>
        <w:t xml:space="preserve"> </w:t>
      </w:r>
      <w:r w:rsidR="000B6EB4" w:rsidRPr="000B6EB4">
        <w:t>Data Protection Policy</w:t>
      </w:r>
    </w:p>
    <w:p w14:paraId="0B658B89" w14:textId="77777777" w:rsidR="000B6EB4" w:rsidRPr="000B6EB4" w:rsidRDefault="000B6EB4" w:rsidP="000B6EB4">
      <w:pPr>
        <w:tabs>
          <w:tab w:val="clear" w:pos="567"/>
        </w:tabs>
      </w:pPr>
    </w:p>
    <w:p w14:paraId="51A6C808" w14:textId="77777777" w:rsidR="00CE2D0B" w:rsidRDefault="00CE2D0B" w:rsidP="00CE2D0B">
      <w:pPr>
        <w:tabs>
          <w:tab w:val="clear" w:pos="567"/>
        </w:tabs>
        <w:ind w:left="0" w:firstLine="0"/>
      </w:pPr>
    </w:p>
    <w:p w14:paraId="0654BCC4" w14:textId="77777777" w:rsidR="00CE2D0B" w:rsidRDefault="00CE2D0B" w:rsidP="00CE2D0B">
      <w:pPr>
        <w:pStyle w:val="Heading1"/>
      </w:pPr>
      <w:bookmarkStart w:id="13" w:name="_Toc504901263"/>
      <w:r>
        <w:t>FEEDBACK</w:t>
      </w:r>
      <w:r w:rsidR="00E13C98">
        <w:t xml:space="preserve"> AND SUGGESTIONS</w:t>
      </w:r>
      <w:bookmarkEnd w:id="13"/>
    </w:p>
    <w:p w14:paraId="7BDA6738" w14:textId="77777777" w:rsidR="00CE2D0B" w:rsidRPr="00D97A77" w:rsidRDefault="00CE2D0B" w:rsidP="00B0179A"/>
    <w:p w14:paraId="04B6BC25" w14:textId="7B878F3D" w:rsidR="00CE2D0B" w:rsidRDefault="00D97A77" w:rsidP="00CE2D0B">
      <w:pPr>
        <w:pStyle w:val="ListParagraph"/>
        <w:numPr>
          <w:ilvl w:val="1"/>
          <w:numId w:val="1"/>
        </w:numPr>
        <w:tabs>
          <w:tab w:val="clear" w:pos="567"/>
        </w:tabs>
      </w:pPr>
      <w:r w:rsidRPr="00D97A77">
        <w:rPr>
          <w:lang w:val="en-US"/>
        </w:rPr>
        <w:t>YVHSC</w:t>
      </w:r>
      <w:r w:rsidR="00FD79C0" w:rsidRPr="00D97A77">
        <w:rPr>
          <w:lang w:val="en-US"/>
        </w:rPr>
        <w:t xml:space="preserve"> </w:t>
      </w:r>
      <w:r w:rsidR="00FD79C0" w:rsidRPr="00FD79C0">
        <w:t xml:space="preserve">employees </w:t>
      </w:r>
      <w:r w:rsidR="00CE2D0B">
        <w:t xml:space="preserve">may provide feedback </w:t>
      </w:r>
      <w:r w:rsidR="00E13C98">
        <w:t xml:space="preserve">and suggestions </w:t>
      </w:r>
      <w:r w:rsidR="00CE2D0B">
        <w:t xml:space="preserve">about this document by emailing </w:t>
      </w:r>
      <w:hyperlink r:id="rId13" w:history="1">
        <w:r w:rsidRPr="00D97A77">
          <w:rPr>
            <w:rStyle w:val="Hyperlink"/>
          </w:rPr>
          <w:t>info@yvhsc.org.uk</w:t>
        </w:r>
      </w:hyperlink>
      <w:r w:rsidR="00CE2D0B" w:rsidRPr="00D97A77">
        <w:t>.</w:t>
      </w:r>
    </w:p>
    <w:p w14:paraId="715C8106" w14:textId="77777777" w:rsidR="00711F72" w:rsidRDefault="00711F72" w:rsidP="00711F72">
      <w:pPr>
        <w:tabs>
          <w:tab w:val="clear" w:pos="567"/>
        </w:tabs>
        <w:ind w:left="0" w:firstLine="0"/>
      </w:pPr>
    </w:p>
    <w:p w14:paraId="04CEBC1E" w14:textId="77777777" w:rsidR="00CE2D0B" w:rsidRDefault="00711F72" w:rsidP="00CE2D0B">
      <w:pPr>
        <w:pStyle w:val="Heading1"/>
      </w:pPr>
      <w:bookmarkStart w:id="14" w:name="_Toc504901264"/>
      <w:r>
        <w:t>APPROVAL AND REVIEW DETAILS</w:t>
      </w:r>
      <w:bookmarkEnd w:id="14"/>
    </w:p>
    <w:p w14:paraId="0A1384F9" w14:textId="77777777" w:rsidR="00CE2D0B" w:rsidRDefault="00CE2D0B" w:rsidP="007531F2"/>
    <w:tbl>
      <w:tblPr>
        <w:tblW w:w="975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6520"/>
      </w:tblGrid>
      <w:tr w:rsidR="00711F72" w:rsidRPr="00A52D3A" w14:paraId="0EA54552" w14:textId="77777777" w:rsidTr="00811B28">
        <w:trPr>
          <w:tblHeader/>
        </w:trPr>
        <w:tc>
          <w:tcPr>
            <w:tcW w:w="3232" w:type="dxa"/>
            <w:shd w:val="clear" w:color="auto" w:fill="D9D9D9" w:themeFill="background1" w:themeFillShade="D9"/>
          </w:tcPr>
          <w:p w14:paraId="29E0EF2B" w14:textId="77777777" w:rsidR="00711F72" w:rsidRPr="00A52D3A" w:rsidRDefault="00711F72" w:rsidP="00916AB8">
            <w:pPr>
              <w:tabs>
                <w:tab w:val="clear" w:pos="567"/>
              </w:tabs>
              <w:spacing w:after="120"/>
              <w:ind w:left="0" w:firstLine="0"/>
              <w:rPr>
                <w:b/>
              </w:rPr>
            </w:pPr>
            <w:r w:rsidRPr="00A52D3A">
              <w:rPr>
                <w:b/>
              </w:rPr>
              <w:t>Approval and Review</w:t>
            </w:r>
          </w:p>
        </w:tc>
        <w:tc>
          <w:tcPr>
            <w:tcW w:w="6520" w:type="dxa"/>
            <w:shd w:val="clear" w:color="auto" w:fill="D9D9D9" w:themeFill="background1" w:themeFillShade="D9"/>
          </w:tcPr>
          <w:p w14:paraId="35440CA1" w14:textId="77777777" w:rsidR="00711F72" w:rsidRPr="00A52D3A" w:rsidRDefault="00711F72" w:rsidP="00811B28">
            <w:pPr>
              <w:tabs>
                <w:tab w:val="clear" w:pos="567"/>
              </w:tabs>
              <w:rPr>
                <w:b/>
              </w:rPr>
            </w:pPr>
            <w:r w:rsidRPr="00A52D3A">
              <w:rPr>
                <w:b/>
              </w:rPr>
              <w:t>Details</w:t>
            </w:r>
          </w:p>
        </w:tc>
      </w:tr>
      <w:tr w:rsidR="005C346F" w:rsidRPr="00811B28" w14:paraId="756A6D5C" w14:textId="77777777" w:rsidTr="00811B28">
        <w:tc>
          <w:tcPr>
            <w:tcW w:w="3232" w:type="dxa"/>
            <w:shd w:val="clear" w:color="auto" w:fill="FFFFFF" w:themeFill="background1"/>
          </w:tcPr>
          <w:p w14:paraId="7561238B" w14:textId="77777777" w:rsidR="005C346F" w:rsidRPr="00FD79C0" w:rsidRDefault="005C346F" w:rsidP="005C346F">
            <w:pPr>
              <w:tabs>
                <w:tab w:val="clear" w:pos="567"/>
              </w:tabs>
              <w:ind w:left="0" w:firstLine="0"/>
              <w:rPr>
                <w:color w:val="000000" w:themeColor="text1"/>
              </w:rPr>
            </w:pPr>
            <w:r w:rsidRPr="00FD79C0">
              <w:rPr>
                <w:color w:val="000000" w:themeColor="text1"/>
              </w:rPr>
              <w:t>Approval Authority</w:t>
            </w:r>
          </w:p>
        </w:tc>
        <w:tc>
          <w:tcPr>
            <w:tcW w:w="6520" w:type="dxa"/>
          </w:tcPr>
          <w:p w14:paraId="2A9D73A6" w14:textId="32C0ACCA" w:rsidR="005C346F" w:rsidRPr="00FD79C0" w:rsidRDefault="00D97A77" w:rsidP="00FD79C0">
            <w:pPr>
              <w:tabs>
                <w:tab w:val="clear" w:pos="567"/>
              </w:tabs>
              <w:ind w:left="0" w:firstLine="0"/>
              <w:rPr>
                <w:color w:val="000000" w:themeColor="text1"/>
              </w:rPr>
            </w:pPr>
            <w:r w:rsidRPr="00D97A77">
              <w:rPr>
                <w:color w:val="000000" w:themeColor="text1"/>
              </w:rPr>
              <w:t xml:space="preserve">Tim </w:t>
            </w:r>
            <w:proofErr w:type="spellStart"/>
            <w:r w:rsidRPr="00D97A77">
              <w:rPr>
                <w:color w:val="000000" w:themeColor="text1"/>
              </w:rPr>
              <w:t>Spilsbury</w:t>
            </w:r>
            <w:proofErr w:type="spellEnd"/>
            <w:r w:rsidRPr="00D97A77">
              <w:rPr>
                <w:color w:val="000000" w:themeColor="text1"/>
              </w:rPr>
              <w:t xml:space="preserve"> – CEO YVHSC</w:t>
            </w:r>
          </w:p>
        </w:tc>
      </w:tr>
      <w:tr w:rsidR="005C346F" w:rsidRPr="00811B28" w14:paraId="1CF8B389" w14:textId="77777777" w:rsidTr="00811B28">
        <w:tc>
          <w:tcPr>
            <w:tcW w:w="3232" w:type="dxa"/>
            <w:shd w:val="clear" w:color="auto" w:fill="FFFFFF" w:themeFill="background1"/>
          </w:tcPr>
          <w:p w14:paraId="0EF25C42" w14:textId="77777777" w:rsidR="005C346F" w:rsidRPr="00FD79C0" w:rsidRDefault="00FD79C0" w:rsidP="005C346F">
            <w:pPr>
              <w:tabs>
                <w:tab w:val="clear" w:pos="567"/>
              </w:tabs>
              <w:ind w:left="0" w:firstLine="0"/>
              <w:rPr>
                <w:color w:val="000000" w:themeColor="text1"/>
              </w:rPr>
            </w:pPr>
            <w:r w:rsidRPr="00FD79C0">
              <w:rPr>
                <w:color w:val="000000" w:themeColor="text1"/>
              </w:rPr>
              <w:t>Data Protection Officer</w:t>
            </w:r>
          </w:p>
        </w:tc>
        <w:tc>
          <w:tcPr>
            <w:tcW w:w="6520" w:type="dxa"/>
          </w:tcPr>
          <w:p w14:paraId="02CA10F2" w14:textId="5261B5DD" w:rsidR="005C346F" w:rsidRPr="00CE4482" w:rsidRDefault="00CE4482" w:rsidP="00FD79C0">
            <w:pPr>
              <w:tabs>
                <w:tab w:val="clear" w:pos="567"/>
              </w:tabs>
              <w:ind w:left="0" w:firstLine="0"/>
              <w:rPr>
                <w:color w:val="000000" w:themeColor="text1"/>
              </w:rPr>
            </w:pPr>
            <w:r w:rsidRPr="00CE4482">
              <w:rPr>
                <w:color w:val="000000" w:themeColor="text1"/>
              </w:rPr>
              <w:t>Ian Hughes</w:t>
            </w:r>
          </w:p>
        </w:tc>
      </w:tr>
      <w:tr w:rsidR="005C346F" w:rsidRPr="00811B28" w14:paraId="63AEB31E" w14:textId="77777777" w:rsidTr="00811B28">
        <w:tc>
          <w:tcPr>
            <w:tcW w:w="3232" w:type="dxa"/>
            <w:tcBorders>
              <w:bottom w:val="single" w:sz="4" w:space="0" w:color="000000"/>
            </w:tcBorders>
            <w:shd w:val="clear" w:color="auto" w:fill="FFFFFF" w:themeFill="background1"/>
          </w:tcPr>
          <w:p w14:paraId="0C0C5B47" w14:textId="77777777" w:rsidR="005C346F" w:rsidRPr="00FD79C0" w:rsidRDefault="005C346F" w:rsidP="005C346F">
            <w:pPr>
              <w:tabs>
                <w:tab w:val="clear" w:pos="567"/>
              </w:tabs>
              <w:ind w:left="0" w:firstLine="0"/>
              <w:rPr>
                <w:color w:val="000000" w:themeColor="text1"/>
              </w:rPr>
            </w:pPr>
            <w:r w:rsidRPr="00FD79C0">
              <w:rPr>
                <w:color w:val="000000" w:themeColor="text1"/>
              </w:rPr>
              <w:t>Next Review Date</w:t>
            </w:r>
          </w:p>
        </w:tc>
        <w:tc>
          <w:tcPr>
            <w:tcW w:w="6520" w:type="dxa"/>
            <w:tcBorders>
              <w:bottom w:val="single" w:sz="4" w:space="0" w:color="000000"/>
            </w:tcBorders>
          </w:tcPr>
          <w:p w14:paraId="5116685E" w14:textId="6E2076FD" w:rsidR="005C346F" w:rsidRPr="00FD79C0" w:rsidRDefault="00D97A77" w:rsidP="00FD79C0">
            <w:pPr>
              <w:tabs>
                <w:tab w:val="clear" w:pos="567"/>
              </w:tabs>
              <w:ind w:left="0" w:firstLine="0"/>
              <w:rPr>
                <w:color w:val="000000" w:themeColor="text1"/>
              </w:rPr>
            </w:pPr>
            <w:r w:rsidRPr="00D97A77">
              <w:rPr>
                <w:color w:val="000000" w:themeColor="text1"/>
              </w:rPr>
              <w:t>01/0</w:t>
            </w:r>
            <w:r w:rsidR="00763CF0">
              <w:rPr>
                <w:color w:val="000000" w:themeColor="text1"/>
              </w:rPr>
              <w:t>8</w:t>
            </w:r>
            <w:r w:rsidRPr="00D97A77">
              <w:rPr>
                <w:color w:val="000000" w:themeColor="text1"/>
              </w:rPr>
              <w:t>/202</w:t>
            </w:r>
            <w:r w:rsidR="00763CF0">
              <w:rPr>
                <w:color w:val="000000" w:themeColor="text1"/>
              </w:rPr>
              <w:t>2</w:t>
            </w:r>
          </w:p>
        </w:tc>
      </w:tr>
      <w:tr w:rsidR="005C346F" w:rsidRPr="00A52D3A" w14:paraId="737B1E5C" w14:textId="77777777" w:rsidTr="00811B28">
        <w:tc>
          <w:tcPr>
            <w:tcW w:w="3232" w:type="dxa"/>
            <w:tcBorders>
              <w:left w:val="nil"/>
              <w:right w:val="nil"/>
            </w:tcBorders>
            <w:shd w:val="clear" w:color="auto" w:fill="FFFFFF" w:themeFill="background1"/>
          </w:tcPr>
          <w:p w14:paraId="401A5EFD" w14:textId="77777777" w:rsidR="005C346F" w:rsidRPr="00A52D3A" w:rsidRDefault="005C346F" w:rsidP="005C346F">
            <w:pPr>
              <w:tabs>
                <w:tab w:val="clear" w:pos="567"/>
              </w:tabs>
              <w:ind w:left="0" w:firstLine="0"/>
            </w:pPr>
          </w:p>
        </w:tc>
        <w:tc>
          <w:tcPr>
            <w:tcW w:w="6520" w:type="dxa"/>
            <w:tcBorders>
              <w:left w:val="nil"/>
              <w:right w:val="nil"/>
            </w:tcBorders>
          </w:tcPr>
          <w:p w14:paraId="4EBAE8A0" w14:textId="77777777" w:rsidR="005C346F" w:rsidRPr="00A52D3A" w:rsidRDefault="005C346F" w:rsidP="005C346F">
            <w:pPr>
              <w:tabs>
                <w:tab w:val="clear" w:pos="567"/>
              </w:tabs>
              <w:ind w:left="0" w:firstLine="0"/>
            </w:pPr>
          </w:p>
        </w:tc>
      </w:tr>
    </w:tbl>
    <w:p w14:paraId="43AAAC5B" w14:textId="77777777" w:rsidR="00711F72" w:rsidRDefault="00711F72" w:rsidP="007531F2"/>
    <w:p w14:paraId="05A2EE43" w14:textId="77777777" w:rsidR="005B1AB0" w:rsidRDefault="005B1AB0" w:rsidP="00711F72">
      <w:pPr>
        <w:pStyle w:val="Heading1"/>
      </w:pPr>
      <w:bookmarkStart w:id="15" w:name="_Toc451501028"/>
      <w:r>
        <w:br w:type="page"/>
      </w:r>
    </w:p>
    <w:p w14:paraId="4E3F5F1A" w14:textId="77777777" w:rsidR="00D94A91" w:rsidRDefault="00D94A91" w:rsidP="00D94A91">
      <w:pPr>
        <w:pStyle w:val="Heading1"/>
        <w:numPr>
          <w:ilvl w:val="0"/>
          <w:numId w:val="0"/>
        </w:numPr>
        <w:ind w:left="570"/>
      </w:pPr>
      <w:bookmarkStart w:id="16" w:name="_Toc504901265"/>
    </w:p>
    <w:p w14:paraId="569B3397" w14:textId="7030529E" w:rsidR="00711F72" w:rsidRPr="00711F72" w:rsidRDefault="00711F72" w:rsidP="00D94A91">
      <w:pPr>
        <w:pStyle w:val="Heading1"/>
      </w:pPr>
      <w:r w:rsidRPr="00A52D3A">
        <w:t>APPENDIX</w:t>
      </w:r>
      <w:bookmarkEnd w:id="15"/>
      <w:bookmarkEnd w:id="16"/>
    </w:p>
    <w:p w14:paraId="1B170AFD" w14:textId="77777777" w:rsidR="00711F72" w:rsidRDefault="00711F72" w:rsidP="007531F2"/>
    <w:p w14:paraId="5E0D4B4C" w14:textId="77777777" w:rsidR="00711F72" w:rsidRPr="00CE2D0B" w:rsidRDefault="006E4D17" w:rsidP="00E13C98">
      <w:pPr>
        <w:ind w:left="0" w:firstLine="0"/>
      </w:pPr>
      <w:bookmarkStart w:id="17" w:name="PolicyWritingInstructions"/>
      <w:bookmarkEnd w:id="17"/>
      <w:r>
        <w:rPr>
          <w:color w:val="000000" w:themeColor="text1"/>
        </w:rPr>
        <w:t xml:space="preserve">Please attach the </w:t>
      </w:r>
      <w:r w:rsidRPr="006E4D17">
        <w:rPr>
          <w:color w:val="000000" w:themeColor="text1"/>
        </w:rPr>
        <w:t>Data Protection Impact Assessment (DPIA) Form.</w:t>
      </w:r>
    </w:p>
    <w:sectPr w:rsidR="00711F72" w:rsidRPr="00CE2D0B" w:rsidSect="00811B28">
      <w:headerReference w:type="default" r:id="rId14"/>
      <w:footerReference w:type="default" r:id="rId15"/>
      <w:pgSz w:w="11906" w:h="16838" w:code="9"/>
      <w:pgMar w:top="851" w:right="851" w:bottom="1701" w:left="851" w:header="284" w:footer="340"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FE0D5" w14:textId="77777777" w:rsidR="0030339B" w:rsidRDefault="0030339B" w:rsidP="00711F72">
      <w:r>
        <w:separator/>
      </w:r>
    </w:p>
  </w:endnote>
  <w:endnote w:type="continuationSeparator" w:id="0">
    <w:p w14:paraId="284D2AA3" w14:textId="77777777" w:rsidR="0030339B" w:rsidRDefault="0030339B" w:rsidP="0071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FBE59" w14:textId="77777777" w:rsidR="003D6B43" w:rsidRDefault="003D6B43" w:rsidP="00815A04">
    <w:pPr>
      <w:pStyle w:val="Footer"/>
      <w:pBdr>
        <w:top w:val="single" w:sz="4" w:space="1" w:color="auto"/>
      </w:pBdr>
      <w:tabs>
        <w:tab w:val="clear" w:pos="9026"/>
        <w:tab w:val="right" w:pos="10206"/>
      </w:tabs>
      <w:ind w:right="-2"/>
      <w:rPr>
        <w:color w:val="000000" w:themeColor="text1"/>
      </w:rPr>
    </w:pPr>
    <w:r>
      <w:rPr>
        <w:color w:val="000000" w:themeColor="text1"/>
      </w:rPr>
      <w:t>Data Protection Impact Assessment</w:t>
    </w:r>
    <w:r w:rsidRPr="000E7E94">
      <w:rPr>
        <w:color w:val="000000" w:themeColor="text1"/>
      </w:rPr>
      <w:t xml:space="preserve"> </w:t>
    </w:r>
  </w:p>
  <w:p w14:paraId="54B6114E" w14:textId="413254BC" w:rsidR="00815A04" w:rsidRPr="001831A7" w:rsidRDefault="0026704F" w:rsidP="00815A04">
    <w:pPr>
      <w:pStyle w:val="Footer"/>
      <w:pBdr>
        <w:top w:val="single" w:sz="4" w:space="1" w:color="auto"/>
      </w:pBdr>
      <w:tabs>
        <w:tab w:val="clear" w:pos="9026"/>
        <w:tab w:val="right" w:pos="10206"/>
      </w:tabs>
      <w:ind w:right="-2"/>
      <w:rPr>
        <w:sz w:val="18"/>
        <w:szCs w:val="18"/>
      </w:rPr>
    </w:pPr>
    <w:r w:rsidRPr="001831A7">
      <w:rPr>
        <w:sz w:val="18"/>
        <w:szCs w:val="18"/>
      </w:rPr>
      <w:t>Policy and Procedure</w:t>
    </w:r>
    <w:r w:rsidRPr="001831A7">
      <w:rPr>
        <w:sz w:val="18"/>
        <w:szCs w:val="18"/>
      </w:rPr>
      <w:tab/>
    </w:r>
    <w:r w:rsidRPr="001831A7">
      <w:rPr>
        <w:sz w:val="18"/>
        <w:szCs w:val="18"/>
      </w:rPr>
      <w:tab/>
      <w:t xml:space="preserve">Effective Date: </w:t>
    </w:r>
    <w:r w:rsidR="001D242E" w:rsidRPr="001D242E">
      <w:rPr>
        <w:sz w:val="18"/>
        <w:szCs w:val="18"/>
      </w:rPr>
      <w:t>01/05/2018</w:t>
    </w:r>
  </w:p>
  <w:p w14:paraId="67C2C748" w14:textId="27DCF29D" w:rsidR="00815A04" w:rsidRPr="001831A7" w:rsidRDefault="0026704F" w:rsidP="00815A04">
    <w:pPr>
      <w:pStyle w:val="Footer"/>
      <w:tabs>
        <w:tab w:val="clear" w:pos="9026"/>
        <w:tab w:val="right" w:pos="10065"/>
      </w:tabs>
      <w:ind w:right="118"/>
      <w:rPr>
        <w:sz w:val="18"/>
        <w:szCs w:val="18"/>
      </w:rPr>
    </w:pPr>
    <w:r w:rsidRPr="001831A7">
      <w:rPr>
        <w:sz w:val="18"/>
        <w:szCs w:val="18"/>
      </w:rPr>
      <w:t xml:space="preserve">Reference Number/Code: </w:t>
    </w:r>
    <w:r w:rsidR="001D242E" w:rsidRPr="001D242E">
      <w:rPr>
        <w:sz w:val="18"/>
        <w:szCs w:val="18"/>
      </w:rPr>
      <w:t>GDPRDPIA04</w:t>
    </w:r>
    <w:r w:rsidRPr="001831A7">
      <w:rPr>
        <w:sz w:val="18"/>
        <w:szCs w:val="18"/>
      </w:rPr>
      <w:t xml:space="preserve"> </w:t>
    </w:r>
    <w:r w:rsidRPr="001831A7">
      <w:rPr>
        <w:sz w:val="18"/>
        <w:szCs w:val="18"/>
      </w:rPr>
      <w:tab/>
    </w:r>
    <w:r w:rsidR="00823AA4">
      <w:rPr>
        <w:sz w:val="18"/>
        <w:szCs w:val="18"/>
      </w:rPr>
      <w:tab/>
    </w:r>
    <w:r w:rsidRPr="001831A7">
      <w:rPr>
        <w:sz w:val="18"/>
        <w:szCs w:val="18"/>
      </w:rPr>
      <w:t xml:space="preserve">Page </w:t>
    </w:r>
    <w:r w:rsidRPr="001831A7">
      <w:rPr>
        <w:sz w:val="18"/>
        <w:szCs w:val="18"/>
      </w:rPr>
      <w:fldChar w:fldCharType="begin"/>
    </w:r>
    <w:r w:rsidRPr="001831A7">
      <w:rPr>
        <w:sz w:val="18"/>
        <w:szCs w:val="18"/>
      </w:rPr>
      <w:instrText xml:space="preserve"> PAGE </w:instrText>
    </w:r>
    <w:r w:rsidRPr="001831A7">
      <w:rPr>
        <w:sz w:val="18"/>
        <w:szCs w:val="18"/>
      </w:rPr>
      <w:fldChar w:fldCharType="separate"/>
    </w:r>
    <w:r w:rsidR="00AA751A">
      <w:rPr>
        <w:noProof/>
        <w:sz w:val="18"/>
        <w:szCs w:val="18"/>
      </w:rPr>
      <w:t>1</w:t>
    </w:r>
    <w:r w:rsidRPr="001831A7">
      <w:rPr>
        <w:sz w:val="18"/>
        <w:szCs w:val="18"/>
      </w:rPr>
      <w:fldChar w:fldCharType="end"/>
    </w:r>
    <w:r w:rsidRPr="001831A7">
      <w:rPr>
        <w:sz w:val="18"/>
        <w:szCs w:val="18"/>
      </w:rPr>
      <w:t xml:space="preserve"> of </w:t>
    </w:r>
    <w:r w:rsidRPr="001831A7">
      <w:rPr>
        <w:sz w:val="18"/>
        <w:szCs w:val="18"/>
      </w:rPr>
      <w:fldChar w:fldCharType="begin"/>
    </w:r>
    <w:r w:rsidRPr="001831A7">
      <w:rPr>
        <w:sz w:val="18"/>
        <w:szCs w:val="18"/>
      </w:rPr>
      <w:instrText xml:space="preserve"> NUMPAGES  </w:instrText>
    </w:r>
    <w:r w:rsidRPr="001831A7">
      <w:rPr>
        <w:sz w:val="18"/>
        <w:szCs w:val="18"/>
      </w:rPr>
      <w:fldChar w:fldCharType="separate"/>
    </w:r>
    <w:r w:rsidR="00AA751A">
      <w:rPr>
        <w:noProof/>
        <w:sz w:val="18"/>
        <w:szCs w:val="18"/>
      </w:rPr>
      <w:t>5</w:t>
    </w:r>
    <w:r w:rsidRPr="001831A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8999B" w14:textId="77777777" w:rsidR="0030339B" w:rsidRDefault="0030339B" w:rsidP="00711F72">
      <w:r>
        <w:separator/>
      </w:r>
    </w:p>
  </w:footnote>
  <w:footnote w:type="continuationSeparator" w:id="0">
    <w:p w14:paraId="792E4920" w14:textId="77777777" w:rsidR="0030339B" w:rsidRDefault="0030339B" w:rsidP="00711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B5492" w14:textId="2C9C3B0E" w:rsidR="001D242E" w:rsidRDefault="001D242E">
    <w:pPr>
      <w:pStyle w:val="Header"/>
    </w:pPr>
    <w:r>
      <w:rPr>
        <w:noProof/>
      </w:rPr>
      <w:drawing>
        <wp:anchor distT="0" distB="0" distL="114300" distR="114300" simplePos="0" relativeHeight="251658240" behindDoc="0" locked="0" layoutInCell="1" allowOverlap="1" wp14:anchorId="7DC3E51C" wp14:editId="009255DE">
          <wp:simplePos x="0" y="0"/>
          <wp:positionH relativeFrom="column">
            <wp:posOffset>-168910</wp:posOffset>
          </wp:positionH>
          <wp:positionV relativeFrom="paragraph">
            <wp:posOffset>-104140</wp:posOffset>
          </wp:positionV>
          <wp:extent cx="1485900"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VHSC_with_strapline_email.png"/>
                  <pic:cNvPicPr/>
                </pic:nvPicPr>
                <pic:blipFill>
                  <a:blip r:embed="rId1">
                    <a:extLst>
                      <a:ext uri="{28A0092B-C50C-407E-A947-70E740481C1C}">
                        <a14:useLocalDpi xmlns:a14="http://schemas.microsoft.com/office/drawing/2010/main" val="0"/>
                      </a:ext>
                    </a:extLst>
                  </a:blip>
                  <a:stretch>
                    <a:fillRect/>
                  </a:stretch>
                </pic:blipFill>
                <pic:spPr>
                  <a:xfrm>
                    <a:off x="0" y="0"/>
                    <a:ext cx="1485900" cy="45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DB7"/>
    <w:multiLevelType w:val="multilevel"/>
    <w:tmpl w:val="F978F25E"/>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bullet"/>
      <w:lvlText w:val=""/>
      <w:lvlJc w:val="left"/>
      <w:pPr>
        <w:ind w:left="1080" w:hanging="1080"/>
      </w:pPr>
      <w:rPr>
        <w:rFonts w:ascii="Symbol" w:hAnsi="Symbol"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102F1DA3"/>
    <w:multiLevelType w:val="multilevel"/>
    <w:tmpl w:val="4D785EAE"/>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17526203"/>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3" w15:restartNumberingAfterBreak="0">
    <w:nsid w:val="1B5F4300"/>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1F5A08D6"/>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5" w15:restartNumberingAfterBreak="0">
    <w:nsid w:val="22195F34"/>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A9263AD"/>
    <w:multiLevelType w:val="hybridMultilevel"/>
    <w:tmpl w:val="A2BEF076"/>
    <w:lvl w:ilvl="0" w:tplc="0C090001">
      <w:start w:val="1"/>
      <w:numFmt w:val="bullet"/>
      <w:lvlText w:val=""/>
      <w:lvlJc w:val="left"/>
      <w:pPr>
        <w:ind w:left="-207" w:hanging="360"/>
      </w:pPr>
      <w:rPr>
        <w:rFonts w:ascii="Symbol" w:hAnsi="Symbol" w:hint="default"/>
      </w:rPr>
    </w:lvl>
    <w:lvl w:ilvl="1" w:tplc="0C090003" w:tentative="1">
      <w:start w:val="1"/>
      <w:numFmt w:val="bullet"/>
      <w:lvlText w:val="o"/>
      <w:lvlJc w:val="left"/>
      <w:pPr>
        <w:ind w:left="513" w:hanging="360"/>
      </w:pPr>
      <w:rPr>
        <w:rFonts w:ascii="Courier New" w:hAnsi="Courier New" w:cs="Courier New" w:hint="default"/>
      </w:rPr>
    </w:lvl>
    <w:lvl w:ilvl="2" w:tplc="0C090005" w:tentative="1">
      <w:start w:val="1"/>
      <w:numFmt w:val="bullet"/>
      <w:lvlText w:val=""/>
      <w:lvlJc w:val="left"/>
      <w:pPr>
        <w:ind w:left="1233" w:hanging="360"/>
      </w:pPr>
      <w:rPr>
        <w:rFonts w:ascii="Wingdings" w:hAnsi="Wingdings" w:hint="default"/>
      </w:rPr>
    </w:lvl>
    <w:lvl w:ilvl="3" w:tplc="0C090001" w:tentative="1">
      <w:start w:val="1"/>
      <w:numFmt w:val="bullet"/>
      <w:lvlText w:val=""/>
      <w:lvlJc w:val="left"/>
      <w:pPr>
        <w:ind w:left="1953" w:hanging="360"/>
      </w:pPr>
      <w:rPr>
        <w:rFonts w:ascii="Symbol" w:hAnsi="Symbol" w:hint="default"/>
      </w:rPr>
    </w:lvl>
    <w:lvl w:ilvl="4" w:tplc="0C090003" w:tentative="1">
      <w:start w:val="1"/>
      <w:numFmt w:val="bullet"/>
      <w:lvlText w:val="o"/>
      <w:lvlJc w:val="left"/>
      <w:pPr>
        <w:ind w:left="2673" w:hanging="360"/>
      </w:pPr>
      <w:rPr>
        <w:rFonts w:ascii="Courier New" w:hAnsi="Courier New" w:cs="Courier New" w:hint="default"/>
      </w:rPr>
    </w:lvl>
    <w:lvl w:ilvl="5" w:tplc="0C090005" w:tentative="1">
      <w:start w:val="1"/>
      <w:numFmt w:val="bullet"/>
      <w:lvlText w:val=""/>
      <w:lvlJc w:val="left"/>
      <w:pPr>
        <w:ind w:left="3393" w:hanging="360"/>
      </w:pPr>
      <w:rPr>
        <w:rFonts w:ascii="Wingdings" w:hAnsi="Wingdings" w:hint="default"/>
      </w:rPr>
    </w:lvl>
    <w:lvl w:ilvl="6" w:tplc="0C090001" w:tentative="1">
      <w:start w:val="1"/>
      <w:numFmt w:val="bullet"/>
      <w:lvlText w:val=""/>
      <w:lvlJc w:val="left"/>
      <w:pPr>
        <w:ind w:left="4113" w:hanging="360"/>
      </w:pPr>
      <w:rPr>
        <w:rFonts w:ascii="Symbol" w:hAnsi="Symbol" w:hint="default"/>
      </w:rPr>
    </w:lvl>
    <w:lvl w:ilvl="7" w:tplc="0C090003" w:tentative="1">
      <w:start w:val="1"/>
      <w:numFmt w:val="bullet"/>
      <w:lvlText w:val="o"/>
      <w:lvlJc w:val="left"/>
      <w:pPr>
        <w:ind w:left="4833" w:hanging="360"/>
      </w:pPr>
      <w:rPr>
        <w:rFonts w:ascii="Courier New" w:hAnsi="Courier New" w:cs="Courier New" w:hint="default"/>
      </w:rPr>
    </w:lvl>
    <w:lvl w:ilvl="8" w:tplc="0C090005" w:tentative="1">
      <w:start w:val="1"/>
      <w:numFmt w:val="bullet"/>
      <w:lvlText w:val=""/>
      <w:lvlJc w:val="left"/>
      <w:pPr>
        <w:ind w:left="5553" w:hanging="360"/>
      </w:pPr>
      <w:rPr>
        <w:rFonts w:ascii="Wingdings" w:hAnsi="Wingdings" w:hint="default"/>
      </w:rPr>
    </w:lvl>
  </w:abstractNum>
  <w:abstractNum w:abstractNumId="7" w15:restartNumberingAfterBreak="0">
    <w:nsid w:val="36C7203A"/>
    <w:multiLevelType w:val="hybridMultilevel"/>
    <w:tmpl w:val="06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7A31BA"/>
    <w:multiLevelType w:val="multilevel"/>
    <w:tmpl w:val="CE9A8016"/>
    <w:lvl w:ilvl="0">
      <w:start w:val="1"/>
      <w:numFmt w:val="decimal"/>
      <w:lvlText w:val="5.%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bullet"/>
      <w:lvlText w:val=""/>
      <w:lvlJc w:val="left"/>
      <w:pPr>
        <w:ind w:left="1080" w:hanging="1080"/>
      </w:pPr>
      <w:rPr>
        <w:rFonts w:ascii="Symbol" w:hAnsi="Symbol"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41A22E72"/>
    <w:multiLevelType w:val="hybridMultilevel"/>
    <w:tmpl w:val="FA0E8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5AB7828"/>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479D0875"/>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51446775"/>
    <w:multiLevelType w:val="multilevel"/>
    <w:tmpl w:val="9F2E17F2"/>
    <w:lvl w:ilvl="0">
      <w:start w:val="1"/>
      <w:numFmt w:val="decimal"/>
      <w:pStyle w:val="Heading1"/>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5C1F5474"/>
    <w:multiLevelType w:val="multilevel"/>
    <w:tmpl w:val="37E23238"/>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4" w15:restartNumberingAfterBreak="0">
    <w:nsid w:val="5E727D27"/>
    <w:multiLevelType w:val="hybridMultilevel"/>
    <w:tmpl w:val="483228B2"/>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15:restartNumberingAfterBreak="0">
    <w:nsid w:val="639A572C"/>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16" w15:restartNumberingAfterBreak="0">
    <w:nsid w:val="6B7C51B2"/>
    <w:multiLevelType w:val="hybridMultilevel"/>
    <w:tmpl w:val="E466D7AC"/>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7" w15:restartNumberingAfterBreak="0">
    <w:nsid w:val="6F640E66"/>
    <w:multiLevelType w:val="hybridMultilevel"/>
    <w:tmpl w:val="196480DC"/>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709F5ABC"/>
    <w:multiLevelType w:val="multilevel"/>
    <w:tmpl w:val="4D785EAE"/>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774E2B13"/>
    <w:multiLevelType w:val="hybridMultilevel"/>
    <w:tmpl w:val="23B41A94"/>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0" w15:restartNumberingAfterBreak="0">
    <w:nsid w:val="7B583B16"/>
    <w:multiLevelType w:val="hybridMultilevel"/>
    <w:tmpl w:val="9CB20976"/>
    <w:lvl w:ilvl="0" w:tplc="32428272">
      <w:start w:val="1"/>
      <w:numFmt w:val="decimal"/>
      <w:lvlText w:val="5.%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6C70C6"/>
    <w:multiLevelType w:val="multilevel"/>
    <w:tmpl w:val="37E23238"/>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2"/>
  </w:num>
  <w:num w:numId="2">
    <w:abstractNumId w:val="16"/>
  </w:num>
  <w:num w:numId="3">
    <w:abstractNumId w:val="20"/>
  </w:num>
  <w:num w:numId="4">
    <w:abstractNumId w:val="9"/>
  </w:num>
  <w:num w:numId="5">
    <w:abstractNumId w:val="6"/>
  </w:num>
  <w:num w:numId="6">
    <w:abstractNumId w:val="17"/>
  </w:num>
  <w:num w:numId="7">
    <w:abstractNumId w:val="14"/>
  </w:num>
  <w:num w:numId="8">
    <w:abstractNumId w:val="19"/>
  </w:num>
  <w:num w:numId="9">
    <w:abstractNumId w:val="7"/>
  </w:num>
  <w:num w:numId="10">
    <w:abstractNumId w:val="3"/>
  </w:num>
  <w:num w:numId="11">
    <w:abstractNumId w:val="5"/>
  </w:num>
  <w:num w:numId="12">
    <w:abstractNumId w:val="10"/>
  </w:num>
  <w:num w:numId="13">
    <w:abstractNumId w:val="4"/>
  </w:num>
  <w:num w:numId="14">
    <w:abstractNumId w:val="15"/>
  </w:num>
  <w:num w:numId="15">
    <w:abstractNumId w:val="2"/>
  </w:num>
  <w:num w:numId="16">
    <w:abstractNumId w:val="13"/>
  </w:num>
  <w:num w:numId="17">
    <w:abstractNumId w:val="21"/>
  </w:num>
  <w:num w:numId="18">
    <w:abstractNumId w:val="0"/>
  </w:num>
  <w:num w:numId="19">
    <w:abstractNumId w:val="8"/>
  </w:num>
  <w:num w:numId="20">
    <w:abstractNumId w:val="11"/>
  </w:num>
  <w:num w:numId="21">
    <w:abstractNumId w:val="1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D0B"/>
    <w:rsid w:val="00016647"/>
    <w:rsid w:val="00020AFA"/>
    <w:rsid w:val="00022E20"/>
    <w:rsid w:val="000B6EB4"/>
    <w:rsid w:val="000E7E94"/>
    <w:rsid w:val="0010735C"/>
    <w:rsid w:val="00152592"/>
    <w:rsid w:val="001748E1"/>
    <w:rsid w:val="00175C80"/>
    <w:rsid w:val="001857F3"/>
    <w:rsid w:val="001C769A"/>
    <w:rsid w:val="001D242E"/>
    <w:rsid w:val="0020412B"/>
    <w:rsid w:val="00205A34"/>
    <w:rsid w:val="00207D30"/>
    <w:rsid w:val="00212E66"/>
    <w:rsid w:val="0026704F"/>
    <w:rsid w:val="002B06FC"/>
    <w:rsid w:val="002D4C4C"/>
    <w:rsid w:val="0030339B"/>
    <w:rsid w:val="00306100"/>
    <w:rsid w:val="0035459E"/>
    <w:rsid w:val="00364DE6"/>
    <w:rsid w:val="003723BB"/>
    <w:rsid w:val="003D6B43"/>
    <w:rsid w:val="00405EBC"/>
    <w:rsid w:val="00431BE3"/>
    <w:rsid w:val="00451D9C"/>
    <w:rsid w:val="00464569"/>
    <w:rsid w:val="00471DB5"/>
    <w:rsid w:val="00494FAC"/>
    <w:rsid w:val="004D119A"/>
    <w:rsid w:val="004E6FB8"/>
    <w:rsid w:val="00521F49"/>
    <w:rsid w:val="00524CB1"/>
    <w:rsid w:val="005300F0"/>
    <w:rsid w:val="00565772"/>
    <w:rsid w:val="005B1AB0"/>
    <w:rsid w:val="005B2E00"/>
    <w:rsid w:val="005C346F"/>
    <w:rsid w:val="006365FA"/>
    <w:rsid w:val="00637FF5"/>
    <w:rsid w:val="00663780"/>
    <w:rsid w:val="0067364C"/>
    <w:rsid w:val="006754C7"/>
    <w:rsid w:val="006834C4"/>
    <w:rsid w:val="006835A6"/>
    <w:rsid w:val="006A70E1"/>
    <w:rsid w:val="006E4D17"/>
    <w:rsid w:val="007052B9"/>
    <w:rsid w:val="00705FED"/>
    <w:rsid w:val="00711F72"/>
    <w:rsid w:val="007531F2"/>
    <w:rsid w:val="00763516"/>
    <w:rsid w:val="00763CF0"/>
    <w:rsid w:val="007C13E6"/>
    <w:rsid w:val="007D0FDA"/>
    <w:rsid w:val="007F08BC"/>
    <w:rsid w:val="00805578"/>
    <w:rsid w:val="008160B7"/>
    <w:rsid w:val="00820587"/>
    <w:rsid w:val="00823AA4"/>
    <w:rsid w:val="008A1492"/>
    <w:rsid w:val="008A27CE"/>
    <w:rsid w:val="008C35B7"/>
    <w:rsid w:val="009045AF"/>
    <w:rsid w:val="00916AB8"/>
    <w:rsid w:val="00940E6F"/>
    <w:rsid w:val="00970CB6"/>
    <w:rsid w:val="00990E24"/>
    <w:rsid w:val="009B2BD4"/>
    <w:rsid w:val="00A07486"/>
    <w:rsid w:val="00A267D6"/>
    <w:rsid w:val="00A27A52"/>
    <w:rsid w:val="00A3701B"/>
    <w:rsid w:val="00A55765"/>
    <w:rsid w:val="00A64B60"/>
    <w:rsid w:val="00A70C8D"/>
    <w:rsid w:val="00AA751A"/>
    <w:rsid w:val="00AE5527"/>
    <w:rsid w:val="00B0179A"/>
    <w:rsid w:val="00B01B99"/>
    <w:rsid w:val="00B1210C"/>
    <w:rsid w:val="00B915F4"/>
    <w:rsid w:val="00B96206"/>
    <w:rsid w:val="00BA05AA"/>
    <w:rsid w:val="00BB710E"/>
    <w:rsid w:val="00C44578"/>
    <w:rsid w:val="00C82DBD"/>
    <w:rsid w:val="00CA40E8"/>
    <w:rsid w:val="00CB0149"/>
    <w:rsid w:val="00CC3696"/>
    <w:rsid w:val="00CE2D0B"/>
    <w:rsid w:val="00CE4482"/>
    <w:rsid w:val="00D03A97"/>
    <w:rsid w:val="00D3252F"/>
    <w:rsid w:val="00D7386A"/>
    <w:rsid w:val="00D75F18"/>
    <w:rsid w:val="00D94A91"/>
    <w:rsid w:val="00D97A77"/>
    <w:rsid w:val="00DC1303"/>
    <w:rsid w:val="00DD7FB1"/>
    <w:rsid w:val="00DF35E6"/>
    <w:rsid w:val="00E01E6D"/>
    <w:rsid w:val="00E13C98"/>
    <w:rsid w:val="00E26F10"/>
    <w:rsid w:val="00E36EC7"/>
    <w:rsid w:val="00EA02EF"/>
    <w:rsid w:val="00EF4428"/>
    <w:rsid w:val="00FA7391"/>
    <w:rsid w:val="00FD79C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3D5C4"/>
  <w15:chartTrackingRefBased/>
  <w15:docId w15:val="{2E0F223B-8A70-436A-B176-5E003226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D0B"/>
    <w:pPr>
      <w:tabs>
        <w:tab w:val="left" w:pos="567"/>
      </w:tabs>
      <w:spacing w:after="0" w:line="240" w:lineRule="auto"/>
      <w:ind w:left="567" w:hanging="567"/>
    </w:pPr>
    <w:rPr>
      <w:rFonts w:ascii="Arial" w:eastAsia="SimSun" w:hAnsi="Arial" w:cs="Arial"/>
      <w:sz w:val="20"/>
      <w:szCs w:val="20"/>
      <w:lang w:eastAsia="zh-CN"/>
    </w:rPr>
  </w:style>
  <w:style w:type="paragraph" w:styleId="Heading1">
    <w:name w:val="heading 1"/>
    <w:basedOn w:val="ListParagraph"/>
    <w:next w:val="Normal"/>
    <w:link w:val="Heading1Char"/>
    <w:uiPriority w:val="9"/>
    <w:qFormat/>
    <w:rsid w:val="00CE2D0B"/>
    <w:pPr>
      <w:numPr>
        <w:numId w:val="1"/>
      </w:numPr>
      <w:tabs>
        <w:tab w:val="clear" w:pos="567"/>
      </w:tabs>
      <w:outlineLvl w:val="0"/>
    </w:pPr>
    <w:rPr>
      <w:b/>
      <w:sz w:val="24"/>
    </w:rPr>
  </w:style>
  <w:style w:type="paragraph" w:styleId="Heading2">
    <w:name w:val="heading 2"/>
    <w:basedOn w:val="Normal"/>
    <w:next w:val="Normal"/>
    <w:link w:val="Heading2Char"/>
    <w:uiPriority w:val="9"/>
    <w:unhideWhenUsed/>
    <w:qFormat/>
    <w:rsid w:val="00CE2D0B"/>
    <w:pPr>
      <w:tabs>
        <w:tab w:val="clear" w:pos="567"/>
      </w:tabs>
      <w:ind w:firstLine="0"/>
      <w:outlineLvl w:val="1"/>
    </w:pPr>
    <w:rPr>
      <w:b/>
      <w:sz w:val="24"/>
      <w:szCs w:val="24"/>
    </w:rPr>
  </w:style>
  <w:style w:type="paragraph" w:styleId="Heading3">
    <w:name w:val="heading 3"/>
    <w:basedOn w:val="Normal"/>
    <w:next w:val="Normal"/>
    <w:link w:val="Heading3Char"/>
    <w:uiPriority w:val="9"/>
    <w:unhideWhenUsed/>
    <w:qFormat/>
    <w:rsid w:val="00CE2D0B"/>
    <w:pPr>
      <w:keepNext/>
      <w:keepLines/>
      <w:tabs>
        <w:tab w:val="clear" w:pos="567"/>
        <w:tab w:val="left" w:pos="720"/>
      </w:tabs>
      <w:ind w:left="1134"/>
      <w:outlineLvl w:val="2"/>
    </w:pPr>
    <w:rPr>
      <w:rFonts w:eastAsiaTheme="majorEastAsia"/>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aliases w:val="Policy Title Char"/>
    <w:basedOn w:val="DefaultParagraphFont"/>
    <w:link w:val="Title"/>
    <w:uiPriority w:val="10"/>
    <w:locked/>
    <w:rsid w:val="00CE2D0B"/>
    <w:rPr>
      <w:rFonts w:ascii="Arial" w:hAnsi="Arial" w:cs="Arial"/>
      <w:b/>
      <w:sz w:val="32"/>
      <w:szCs w:val="32"/>
      <w:lang w:eastAsia="zh-CN"/>
    </w:rPr>
  </w:style>
  <w:style w:type="paragraph" w:styleId="Title">
    <w:name w:val="Title"/>
    <w:aliases w:val="Policy Title"/>
    <w:basedOn w:val="Normal"/>
    <w:next w:val="Normal"/>
    <w:link w:val="TitleChar"/>
    <w:uiPriority w:val="10"/>
    <w:qFormat/>
    <w:rsid w:val="00CE2D0B"/>
    <w:rPr>
      <w:rFonts w:eastAsiaTheme="minorHAnsi"/>
      <w:b/>
      <w:sz w:val="32"/>
      <w:szCs w:val="32"/>
    </w:rPr>
  </w:style>
  <w:style w:type="character" w:customStyle="1" w:styleId="TitleChar1">
    <w:name w:val="Title Char1"/>
    <w:basedOn w:val="DefaultParagraphFont"/>
    <w:uiPriority w:val="10"/>
    <w:rsid w:val="00CE2D0B"/>
    <w:rPr>
      <w:rFonts w:asciiTheme="majorHAnsi" w:eastAsiaTheme="majorEastAsia" w:hAnsiTheme="majorHAnsi" w:cstheme="majorBidi"/>
      <w:spacing w:val="-10"/>
      <w:kern w:val="28"/>
      <w:sz w:val="56"/>
      <w:szCs w:val="56"/>
      <w:lang w:eastAsia="zh-CN"/>
    </w:rPr>
  </w:style>
  <w:style w:type="table" w:styleId="TableGrid">
    <w:name w:val="Table Grid"/>
    <w:basedOn w:val="TableNormal"/>
    <w:uiPriority w:val="59"/>
    <w:rsid w:val="00CE2D0B"/>
    <w:pPr>
      <w:spacing w:after="0" w:line="240" w:lineRule="auto"/>
    </w:pPr>
    <w:rPr>
      <w:rFonts w:ascii="Trebuchet MS" w:eastAsia="SimSun" w:hAnsi="Trebuchet MS" w:cs="Times New Roman"/>
      <w:sz w:val="20"/>
      <w:szCs w:val="20"/>
      <w:lang w:eastAsia="en-A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E2D0B"/>
    <w:pPr>
      <w:tabs>
        <w:tab w:val="clear" w:pos="567"/>
        <w:tab w:val="center" w:pos="4513"/>
        <w:tab w:val="right" w:pos="9026"/>
      </w:tabs>
    </w:pPr>
  </w:style>
  <w:style w:type="character" w:customStyle="1" w:styleId="HeaderChar">
    <w:name w:val="Header Char"/>
    <w:basedOn w:val="DefaultParagraphFont"/>
    <w:link w:val="Header"/>
    <w:uiPriority w:val="99"/>
    <w:rsid w:val="00CE2D0B"/>
    <w:rPr>
      <w:rFonts w:ascii="Arial" w:eastAsia="SimSun" w:hAnsi="Arial" w:cs="Arial"/>
      <w:sz w:val="20"/>
      <w:szCs w:val="20"/>
      <w:lang w:eastAsia="zh-CN"/>
    </w:rPr>
  </w:style>
  <w:style w:type="character" w:styleId="Hyperlink">
    <w:name w:val="Hyperlink"/>
    <w:basedOn w:val="DefaultParagraphFont"/>
    <w:uiPriority w:val="99"/>
    <w:unhideWhenUsed/>
    <w:rsid w:val="00CE2D0B"/>
    <w:rPr>
      <w:color w:val="0000FF"/>
      <w:u w:val="single"/>
    </w:rPr>
  </w:style>
  <w:style w:type="paragraph" w:styleId="ListParagraph">
    <w:name w:val="List Paragraph"/>
    <w:basedOn w:val="Normal"/>
    <w:uiPriority w:val="34"/>
    <w:qFormat/>
    <w:rsid w:val="00CE2D0B"/>
    <w:pPr>
      <w:ind w:left="720"/>
      <w:contextualSpacing/>
    </w:pPr>
  </w:style>
  <w:style w:type="character" w:customStyle="1" w:styleId="Heading2Char">
    <w:name w:val="Heading 2 Char"/>
    <w:basedOn w:val="DefaultParagraphFont"/>
    <w:link w:val="Heading2"/>
    <w:uiPriority w:val="9"/>
    <w:rsid w:val="00CE2D0B"/>
    <w:rPr>
      <w:rFonts w:ascii="Arial" w:eastAsia="SimSun" w:hAnsi="Arial" w:cs="Arial"/>
      <w:b/>
      <w:sz w:val="24"/>
      <w:szCs w:val="24"/>
      <w:lang w:eastAsia="zh-CN"/>
    </w:rPr>
  </w:style>
  <w:style w:type="character" w:customStyle="1" w:styleId="Heading3Char">
    <w:name w:val="Heading 3 Char"/>
    <w:basedOn w:val="DefaultParagraphFont"/>
    <w:link w:val="Heading3"/>
    <w:uiPriority w:val="9"/>
    <w:rsid w:val="00CE2D0B"/>
    <w:rPr>
      <w:rFonts w:ascii="Arial" w:eastAsiaTheme="majorEastAsia" w:hAnsi="Arial" w:cs="Arial"/>
      <w:b/>
      <w:sz w:val="20"/>
      <w:szCs w:val="24"/>
      <w:lang w:eastAsia="zh-CN"/>
    </w:rPr>
  </w:style>
  <w:style w:type="character" w:customStyle="1" w:styleId="Heading1Char">
    <w:name w:val="Heading 1 Char"/>
    <w:basedOn w:val="DefaultParagraphFont"/>
    <w:link w:val="Heading1"/>
    <w:uiPriority w:val="9"/>
    <w:rsid w:val="00CE2D0B"/>
    <w:rPr>
      <w:rFonts w:ascii="Arial" w:eastAsia="SimSun" w:hAnsi="Arial" w:cs="Arial"/>
      <w:b/>
      <w:sz w:val="24"/>
      <w:szCs w:val="20"/>
      <w:lang w:eastAsia="zh-CN"/>
    </w:rPr>
  </w:style>
  <w:style w:type="paragraph" w:styleId="Footer">
    <w:name w:val="footer"/>
    <w:basedOn w:val="Normal"/>
    <w:link w:val="FooterChar"/>
    <w:uiPriority w:val="99"/>
    <w:unhideWhenUsed/>
    <w:rsid w:val="00CE2D0B"/>
    <w:pPr>
      <w:tabs>
        <w:tab w:val="clear" w:pos="567"/>
        <w:tab w:val="center" w:pos="4513"/>
        <w:tab w:val="right" w:pos="9026"/>
      </w:tabs>
    </w:pPr>
  </w:style>
  <w:style w:type="character" w:customStyle="1" w:styleId="FooterChar">
    <w:name w:val="Footer Char"/>
    <w:basedOn w:val="DefaultParagraphFont"/>
    <w:link w:val="Footer"/>
    <w:uiPriority w:val="99"/>
    <w:rsid w:val="00CE2D0B"/>
    <w:rPr>
      <w:rFonts w:ascii="Arial" w:eastAsia="SimSun" w:hAnsi="Arial" w:cs="Arial"/>
      <w:sz w:val="20"/>
      <w:szCs w:val="20"/>
      <w:lang w:eastAsia="zh-CN"/>
    </w:rPr>
  </w:style>
  <w:style w:type="paragraph" w:styleId="FootnoteText">
    <w:name w:val="footnote text"/>
    <w:basedOn w:val="Normal"/>
    <w:link w:val="FootnoteTextChar"/>
    <w:uiPriority w:val="99"/>
    <w:unhideWhenUsed/>
    <w:rsid w:val="00711F72"/>
  </w:style>
  <w:style w:type="character" w:customStyle="1" w:styleId="FootnoteTextChar">
    <w:name w:val="Footnote Text Char"/>
    <w:basedOn w:val="DefaultParagraphFont"/>
    <w:link w:val="FootnoteText"/>
    <w:uiPriority w:val="99"/>
    <w:rsid w:val="00711F72"/>
    <w:rPr>
      <w:rFonts w:ascii="Arial" w:eastAsia="SimSun" w:hAnsi="Arial" w:cs="Arial"/>
      <w:sz w:val="20"/>
      <w:szCs w:val="20"/>
      <w:lang w:eastAsia="zh-CN"/>
    </w:rPr>
  </w:style>
  <w:style w:type="paragraph" w:styleId="TOCHeading">
    <w:name w:val="TOC Heading"/>
    <w:basedOn w:val="Heading1"/>
    <w:next w:val="Normal"/>
    <w:uiPriority w:val="39"/>
    <w:unhideWhenUsed/>
    <w:qFormat/>
    <w:rsid w:val="00FA7391"/>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820587"/>
    <w:pPr>
      <w:tabs>
        <w:tab w:val="clear" w:pos="567"/>
        <w:tab w:val="right" w:leader="dot" w:pos="10194"/>
      </w:tabs>
      <w:spacing w:after="40"/>
      <w:ind w:left="425" w:hanging="425"/>
    </w:pPr>
  </w:style>
  <w:style w:type="paragraph" w:styleId="TOC2">
    <w:name w:val="toc 2"/>
    <w:basedOn w:val="Normal"/>
    <w:next w:val="Normal"/>
    <w:autoRedefine/>
    <w:uiPriority w:val="39"/>
    <w:unhideWhenUsed/>
    <w:rsid w:val="008A1492"/>
    <w:pPr>
      <w:tabs>
        <w:tab w:val="clear" w:pos="567"/>
        <w:tab w:val="right" w:leader="dot" w:pos="10194"/>
      </w:tabs>
      <w:spacing w:after="40"/>
      <w:ind w:left="850" w:hanging="425"/>
    </w:pPr>
  </w:style>
  <w:style w:type="paragraph" w:styleId="TOC3">
    <w:name w:val="toc 3"/>
    <w:basedOn w:val="Normal"/>
    <w:next w:val="Normal"/>
    <w:autoRedefine/>
    <w:uiPriority w:val="39"/>
    <w:unhideWhenUsed/>
    <w:rsid w:val="008A1492"/>
    <w:pPr>
      <w:tabs>
        <w:tab w:val="clear" w:pos="567"/>
        <w:tab w:val="right" w:leader="dot" w:pos="10194"/>
      </w:tabs>
      <w:spacing w:after="40"/>
      <w:ind w:left="993" w:hanging="284"/>
    </w:pPr>
  </w:style>
  <w:style w:type="character" w:styleId="UnresolvedMention">
    <w:name w:val="Unresolved Mention"/>
    <w:basedOn w:val="DefaultParagraphFont"/>
    <w:uiPriority w:val="99"/>
    <w:semiHidden/>
    <w:unhideWhenUsed/>
    <w:rsid w:val="00D97A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8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yvhsc.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EN/TXT/?uri=CELEX%3A32016R067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taffNet Document" ma:contentTypeID="0x0101006A7CE322BE856F469FDFC591EE9FDF0A01009C95EE8D0DE83B41B0717296D71D4308" ma:contentTypeVersion="31" ma:contentTypeDescription="" ma:contentTypeScope="" ma:versionID="2f01f0b24ef539b5ccdd8a234839ee8a">
  <xsd:schema xmlns:xsd="http://www.w3.org/2001/XMLSchema" xmlns:xs="http://www.w3.org/2001/XMLSchema" xmlns:p="http://schemas.microsoft.com/office/2006/metadata/properties" xmlns:ns2="3ed555b7-05b0-4e27-8e7d-4e6b48fd47a4" xmlns:ns3="be8380f3-f86d-4c55-ac0d-84a81eafd6a2" targetNamespace="http://schemas.microsoft.com/office/2006/metadata/properties" ma:root="true" ma:fieldsID="19779ea0cd43234a4dae59b87e72097b" ns2:_="" ns3:_="">
    <xsd:import namespace="3ed555b7-05b0-4e27-8e7d-4e6b48fd47a4"/>
    <xsd:import namespace="be8380f3-f86d-4c55-ac0d-84a81eafd6a2"/>
    <xsd:element name="properties">
      <xsd:complexType>
        <xsd:sequence>
          <xsd:element name="documentManagement">
            <xsd:complexType>
              <xsd:all>
                <xsd:element ref="ns2:OwlDocPortalDescription" minOccurs="0"/>
                <xsd:element ref="ns2:TaxCatchAll" minOccurs="0"/>
                <xsd:element ref="ns2:TaxCatchAllLabel" minOccurs="0"/>
                <xsd:element ref="ns3:b6b65ea87a034f338b42d02fed46782b" minOccurs="0"/>
                <xsd:element ref="ns2:d09ba1cd9089431987795cbce75e80ea" minOccurs="0"/>
                <xsd:element ref="ns2:a5167454593547bfbb3b9f85fe52fcee" minOccurs="0"/>
                <xsd:element ref="ns2:pa523230cbe0463bb7cc286808fddca9" minOccurs="0"/>
                <xsd:element ref="ns2:e3c82b6302f940778a5098baf014ffbb" minOccurs="0"/>
                <xsd:element ref="ns2:a52b0960dff24c4380ab9f2e06a4be0f" minOccurs="0"/>
                <xsd:element ref="ns2:g2dbb64b290d409cb3188e2fc73755f0" minOccurs="0"/>
                <xsd:element ref="ns2:hfac6f500c1341d69c02eb464ae13ac0" minOccurs="0"/>
                <xsd:element ref="ns2:l2e8a46e463341bba33baf297e439429" minOccurs="0"/>
                <xsd:element ref="ns2:ie7e68178e7f4a8e82477b69c495e9e5" minOccurs="0"/>
                <xsd:element ref="ns2:i920554bc521447ca8069c3847c9d852" minOccurs="0"/>
                <xsd:element ref="ns2:c1525ba5064f4da4a7d1553709e33b1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555b7-05b0-4e27-8e7d-4e6b48fd47a4" elementFormDefault="qualified">
    <xsd:import namespace="http://schemas.microsoft.com/office/2006/documentManagement/types"/>
    <xsd:import namespace="http://schemas.microsoft.com/office/infopath/2007/PartnerControls"/>
    <xsd:element name="OwlDocPortalDescription" ma:index="4" nillable="true" ma:displayName="Document Description" ma:internalName="OwlDocPortalDescription">
      <xsd:simpleType>
        <xsd:restriction base="dms:Note">
          <xsd:maxLength value="255"/>
        </xsd:restriction>
      </xsd:simpleType>
    </xsd:element>
    <xsd:element name="TaxCatchAll" ma:index="6" nillable="true" ma:displayName="Taxonomy Catch All Column" ma:hidden="true" ma:list="{f0817acc-c3c8-41bc-9a08-09e757fb6343}" ma:internalName="TaxCatchAll" ma:readOnly="false" ma:showField="CatchAllData"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0817acc-c3c8-41bc-9a08-09e757fb6343}" ma:internalName="TaxCatchAllLabel" ma:readOnly="false" ma:showField="CatchAllDataLabel"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d09ba1cd9089431987795cbce75e80ea" ma:index="23" nillable="true" ma:taxonomy="true" ma:internalName="d09ba1cd9089431987795cbce75e80ea" ma:taxonomyFieldName="OwlDocPortalCategory" ma:displayName="Document Category" ma:readOnly="false" ma:fieldId="{d09ba1cd-9089-4319-8779-5cbce75e80ea}" ma:taxonomyMulti="true" ma:sspId="5c1f9bdb-a80f-430c-8952-2a26cfa7c922" ma:termSetId="147a91a3-53e7-471f-aff0-ef580ff3056a" ma:anchorId="00000000-0000-0000-0000-000000000000" ma:open="false" ma:isKeyword="false">
      <xsd:complexType>
        <xsd:sequence>
          <xsd:element ref="pc:Terms" minOccurs="0" maxOccurs="1"/>
        </xsd:sequence>
      </xsd:complexType>
    </xsd:element>
    <xsd:element name="a5167454593547bfbb3b9f85fe52fcee" ma:index="24" nillable="true" ma:taxonomy="true" ma:internalName="a5167454593547bfbb3b9f85fe52fcee" ma:taxonomyFieldName="OwlDocPortalDepartment" ma:displayName="Department / Owner" ma:default="" ma:fieldId="{a5167454-5935-47bf-bb3b-9f85fe52fcee}" ma:taxonomyMulti="true" ma:sspId="5c1f9bdb-a80f-430c-8952-2a26cfa7c922" ma:termSetId="7a7075d8-72ec-42a7-b40f-a09363b3f543" ma:anchorId="00000000-0000-0000-0000-000000000000" ma:open="false" ma:isKeyword="false">
      <xsd:complexType>
        <xsd:sequence>
          <xsd:element ref="pc:Terms" minOccurs="0" maxOccurs="1"/>
        </xsd:sequence>
      </xsd:complexType>
    </xsd:element>
    <xsd:element name="pa523230cbe0463bb7cc286808fddca9" ma:index="25" nillable="true" ma:taxonomy="true" ma:internalName="pa523230cbe0463bb7cc286808fddca9" ma:taxonomyFieldName="OwlDocPortalCampus" ma:displayName="Campus" ma:default="" ma:fieldId="{9a523230-cbe0-463b-b7cc-286808fddca9}" ma:taxonomyMulti="true" ma:sspId="5c1f9bdb-a80f-430c-8952-2a26cfa7c922" ma:termSetId="fdc1873e-2d10-4233-9d6e-9e881c3d20d4" ma:anchorId="00000000-0000-0000-0000-000000000000" ma:open="false" ma:isKeyword="false">
      <xsd:complexType>
        <xsd:sequence>
          <xsd:element ref="pc:Terms" minOccurs="0" maxOccurs="1"/>
        </xsd:sequence>
      </xsd:complexType>
    </xsd:element>
    <xsd:element name="e3c82b6302f940778a5098baf014ffbb" ma:index="26" nillable="true" ma:taxonomy="true" ma:internalName="e3c82b6302f940778a5098baf014ffbb" ma:taxonomyFieldName="OwlDocPortalAudience" ma:displayName="Audience / Role" ma:default="" ma:fieldId="{e3c82b63-02f9-4077-8a50-98baf014ffbb}" ma:taxonomyMulti="true" ma:sspId="5c1f9bdb-a80f-430c-8952-2a26cfa7c922" ma:termSetId="ce06be94-23de-437d-b30a-f6e4f6b22cea" ma:anchorId="00000000-0000-0000-0000-000000000000" ma:open="false" ma:isKeyword="false">
      <xsd:complexType>
        <xsd:sequence>
          <xsd:element ref="pc:Terms" minOccurs="0" maxOccurs="1"/>
        </xsd:sequence>
      </xsd:complexType>
    </xsd:element>
    <xsd:element name="a52b0960dff24c4380ab9f2e06a4be0f" ma:index="27" nillable="true" ma:taxonomy="true" ma:internalName="a52b0960dff24c4380ab9f2e06a4be0f" ma:taxonomyFieldName="OwlDocPortalProcess" ma:displayName="Process" ma:readOnly="false" ma:default="" ma:fieldId="{a52b0960-dff2-4c43-80ab-9f2e06a4be0f}" ma:taxonomyMulti="true" ma:sspId="5c1f9bdb-a80f-430c-8952-2a26cfa7c922" ma:termSetId="15402089-6599-4cd5-a26e-3e862bf62c72" ma:anchorId="00000000-0000-0000-0000-000000000000" ma:open="false" ma:isKeyword="false">
      <xsd:complexType>
        <xsd:sequence>
          <xsd:element ref="pc:Terms" minOccurs="0" maxOccurs="1"/>
        </xsd:sequence>
      </xsd:complexType>
    </xsd:element>
    <xsd:element name="g2dbb64b290d409cb3188e2fc73755f0" ma:index="28" nillable="true" ma:taxonomy="true" ma:internalName="g2dbb64b290d409cb3188e2fc73755f0" ma:taxonomyFieldName="OwlContentTargetOptionsOne" ma:displayName="Content Target Options One" ma:readOnly="false" ma:fieldId="{02dbb64b-290d-409c-b318-8e2fc73755f0}" ma:taxonomyMulti="true" ma:sspId="5c1f9bdb-a80f-430c-8952-2a26cfa7c922" ma:termSetId="bb8aa7c7-d672-4ae8-b74b-c1ec8a674494" ma:anchorId="00000000-0000-0000-0000-000000000000" ma:open="false" ma:isKeyword="false">
      <xsd:complexType>
        <xsd:sequence>
          <xsd:element ref="pc:Terms" minOccurs="0" maxOccurs="1"/>
        </xsd:sequence>
      </xsd:complexType>
    </xsd:element>
    <xsd:element name="hfac6f500c1341d69c02eb464ae13ac0" ma:index="29" nillable="true" ma:taxonomy="true" ma:internalName="hfac6f500c1341d69c02eb464ae13ac0" ma:taxonomyFieldName="OwlContentTargetOptionsTwo" ma:displayName="Content Target Options Two" ma:readOnly="false" ma:fieldId="{1fac6f50-0c13-41d6-9c02-eb464ae13ac0}" ma:taxonomyMulti="true" ma:sspId="5c1f9bdb-a80f-430c-8952-2a26cfa7c922" ma:termSetId="404e31d4-27b3-478d-a76c-787546812163" ma:anchorId="00000000-0000-0000-0000-000000000000" ma:open="false" ma:isKeyword="false">
      <xsd:complexType>
        <xsd:sequence>
          <xsd:element ref="pc:Terms" minOccurs="0" maxOccurs="1"/>
        </xsd:sequence>
      </xsd:complexType>
    </xsd:element>
    <xsd:element name="l2e8a46e463341bba33baf297e439429" ma:index="30" nillable="true" ma:taxonomy="true" ma:internalName="l2e8a46e463341bba33baf297e439429" ma:taxonomyFieldName="OwlContentTargetOptionsThree" ma:displayName="Content Target Options Three" ma:readOnly="false" ma:fieldId="{52e8a46e-4633-41bb-a33b-af297e439429}" ma:taxonomyMulti="true" ma:sspId="5c1f9bdb-a80f-430c-8952-2a26cfa7c922" ma:termSetId="6db78995-0489-4c85-8624-d75cb337b0b5" ma:anchorId="00000000-0000-0000-0000-000000000000" ma:open="false" ma:isKeyword="false">
      <xsd:complexType>
        <xsd:sequence>
          <xsd:element ref="pc:Terms" minOccurs="0" maxOccurs="1"/>
        </xsd:sequence>
      </xsd:complexType>
    </xsd:element>
    <xsd:element name="ie7e68178e7f4a8e82477b69c495e9e5" ma:index="31" nillable="true" ma:taxonomy="true" ma:internalName="ie7e68178e7f4a8e82477b69c495e9e5" ma:taxonomyFieldName="OwlContentTargetOptionsFour" ma:displayName="Content Target Options Four" ma:readOnly="false" ma:fieldId="{2e7e6817-8e7f-4a8e-8247-7b69c495e9e5}" ma:taxonomyMulti="true" ma:sspId="5c1f9bdb-a80f-430c-8952-2a26cfa7c922" ma:termSetId="902b0e3c-dade-421f-8393-55cc4f212baf" ma:anchorId="00000000-0000-0000-0000-000000000000" ma:open="false" ma:isKeyword="false">
      <xsd:complexType>
        <xsd:sequence>
          <xsd:element ref="pc:Terms" minOccurs="0" maxOccurs="1"/>
        </xsd:sequence>
      </xsd:complexType>
    </xsd:element>
    <xsd:element name="i920554bc521447ca8069c3847c9d852" ma:index="32" nillable="true" ma:taxonomy="true" ma:internalName="i920554bc521447ca8069c3847c9d852" ma:taxonomyFieldName="OwlTags" ma:displayName="Tags" ma:readOnly="false" ma:fieldId="{2920554b-c521-447c-a806-9c3847c9d852}" ma:taxonomyMulti="true" ma:sspId="5c1f9bdb-a80f-430c-8952-2a26cfa7c922" ma:termSetId="97fbee8e-6cd5-4414-b6c7-7c728215e438" ma:anchorId="00000000-0000-0000-0000-000000000000" ma:open="false" ma:isKeyword="false">
      <xsd:complexType>
        <xsd:sequence>
          <xsd:element ref="pc:Terms" minOccurs="0" maxOccurs="1"/>
        </xsd:sequence>
      </xsd:complexType>
    </xsd:element>
    <xsd:element name="c1525ba5064f4da4a7d1553709e33b12" ma:index="34" nillable="true" ma:taxonomy="true" ma:internalName="c1525ba5064f4da4a7d1553709e33b12" ma:taxonomyFieldName="Policy_x0020_Subject" ma:displayName="Policy Subject" ma:default="" ma:fieldId="{c1525ba5-064f-4da4-a7d1-553709e33b12}" ma:taxonomyMulti="true" ma:sspId="5c1f9bdb-a80f-430c-8952-2a26cfa7c922" ma:termSetId="4c06207e-3c4a-4099-9695-9506c0260d3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e8380f3-f86d-4c55-ac0d-84a81eafd6a2" elementFormDefault="qualified">
    <xsd:import namespace="http://schemas.microsoft.com/office/2006/documentManagement/types"/>
    <xsd:import namespace="http://schemas.microsoft.com/office/infopath/2007/PartnerControls"/>
    <xsd:element name="b6b65ea87a034f338b42d02fed46782b" ma:index="18" nillable="true" ma:taxonomy="true" ma:internalName="b6b65ea87a034f338b42d02fed46782b" ma:taxonomyFieldName="Approval_x0020_Authority" ma:displayName="Approval Authority" ma:readOnly="false" ma:fieldId="{b6b65ea8-7a03-4f33-8b42-d02fed46782b}" ma:sspId="5c1f9bdb-a80f-430c-8952-2a26cfa7c922" ma:termSetId="938df53b-1012-4bfc-9955-50e86bce2d60"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e7e68178e7f4a8e82477b69c495e9e5 xmlns="3ed555b7-05b0-4e27-8e7d-4e6b48fd47a4">
      <Terms xmlns="http://schemas.microsoft.com/office/infopath/2007/PartnerControls"/>
    </ie7e68178e7f4a8e82477b69c495e9e5>
    <TaxCatchAll xmlns="3ed555b7-05b0-4e27-8e7d-4e6b48fd47a4">
      <Value>58</Value>
      <Value>121</Value>
    </TaxCatchAll>
    <TaxCatchAllLabel xmlns="3ed555b7-05b0-4e27-8e7d-4e6b48fd47a4"/>
    <b6b65ea87a034f338b42d02fed46782b xmlns="be8380f3-f86d-4c55-ac0d-84a81eafd6a2">
      <Terms xmlns="http://schemas.microsoft.com/office/infopath/2007/PartnerControls"/>
    </b6b65ea87a034f338b42d02fed46782b>
    <d09ba1cd9089431987795cbce75e80ea xmlns="3ed555b7-05b0-4e27-8e7d-4e6b48fd47a4">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1a23f95a-fd75-4410-97e8-0d1688cb1d7c</TermId>
        </TermInfo>
      </Terms>
    </d09ba1cd9089431987795cbce75e80ea>
    <a52b0960dff24c4380ab9f2e06a4be0f xmlns="3ed555b7-05b0-4e27-8e7d-4e6b48fd47a4">
      <Terms xmlns="http://schemas.microsoft.com/office/infopath/2007/PartnerControls"/>
    </a52b0960dff24c4380ab9f2e06a4be0f>
    <hfac6f500c1341d69c02eb464ae13ac0 xmlns="3ed555b7-05b0-4e27-8e7d-4e6b48fd47a4">
      <Terms xmlns="http://schemas.microsoft.com/office/infopath/2007/PartnerControls"/>
    </hfac6f500c1341d69c02eb464ae13ac0>
    <e3c82b6302f940778a5098baf014ffbb xmlns="3ed555b7-05b0-4e27-8e7d-4e6b48fd47a4">
      <Terms xmlns="http://schemas.microsoft.com/office/infopath/2007/PartnerControls"/>
    </e3c82b6302f940778a5098baf014ffbb>
    <i920554bc521447ca8069c3847c9d852 xmlns="3ed555b7-05b0-4e27-8e7d-4e6b48fd47a4">
      <Terms xmlns="http://schemas.microsoft.com/office/infopath/2007/PartnerControls"/>
    </i920554bc521447ca8069c3847c9d852>
    <g2dbb64b290d409cb3188e2fc73755f0 xmlns="3ed555b7-05b0-4e27-8e7d-4e6b48fd47a4">
      <Terms xmlns="http://schemas.microsoft.com/office/infopath/2007/PartnerControls"/>
    </g2dbb64b290d409cb3188e2fc73755f0>
    <OwlDocPortalDescription xmlns="3ed555b7-05b0-4e27-8e7d-4e6b48fd47a4" xsi:nil="true"/>
    <a5167454593547bfbb3b9f85fe52fcee xmlns="3ed555b7-05b0-4e27-8e7d-4e6b48fd47a4">
      <Terms xmlns="http://schemas.microsoft.com/office/infopath/2007/PartnerControls"/>
    </a5167454593547bfbb3b9f85fe52fcee>
    <pa523230cbe0463bb7cc286808fddca9 xmlns="3ed555b7-05b0-4e27-8e7d-4e6b48fd47a4">
      <Terms xmlns="http://schemas.microsoft.com/office/infopath/2007/PartnerControls"/>
    </pa523230cbe0463bb7cc286808fddca9>
    <l2e8a46e463341bba33baf297e439429 xmlns="3ed555b7-05b0-4e27-8e7d-4e6b48fd47a4">
      <Terms xmlns="http://schemas.microsoft.com/office/infopath/2007/PartnerControls"/>
    </l2e8a46e463341bba33baf297e439429>
    <c1525ba5064f4da4a7d1553709e33b12 xmlns="3ed555b7-05b0-4e27-8e7d-4e6b48fd47a4">
      <Terms xmlns="http://schemas.microsoft.com/office/infopath/2007/PartnerControls">
        <TermInfo xmlns="http://schemas.microsoft.com/office/infopath/2007/PartnerControls">
          <TermName xmlns="http://schemas.microsoft.com/office/infopath/2007/PartnerControls">Administration and Operations</TermName>
          <TermId xmlns="http://schemas.microsoft.com/office/infopath/2007/PartnerControls">344d08fc-fafa-413a-b944-c1eafbf9c7c6</TermId>
        </TermInfo>
      </Terms>
    </c1525ba5064f4da4a7d1553709e33b12>
  </documentManagement>
</p:properties>
</file>

<file path=customXml/itemProps1.xml><?xml version="1.0" encoding="utf-8"?>
<ds:datastoreItem xmlns:ds="http://schemas.openxmlformats.org/officeDocument/2006/customXml" ds:itemID="{B2A6736C-AA4A-4443-ACC8-C9D3726B0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555b7-05b0-4e27-8e7d-4e6b48fd47a4"/>
    <ds:schemaRef ds:uri="be8380f3-f86d-4c55-ac0d-84a81eafd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33043D-784B-4540-8C00-9D96E192EB71}">
  <ds:schemaRefs>
    <ds:schemaRef ds:uri="http://schemas.microsoft.com/sharepoint/v3/contenttype/forms"/>
  </ds:schemaRefs>
</ds:datastoreItem>
</file>

<file path=customXml/itemProps3.xml><?xml version="1.0" encoding="utf-8"?>
<ds:datastoreItem xmlns:ds="http://schemas.openxmlformats.org/officeDocument/2006/customXml" ds:itemID="{833DD188-7BB9-4645-8D82-F6B7548D9F67}">
  <ds:schemaRefs>
    <ds:schemaRef ds:uri="http://schemas.openxmlformats.org/officeDocument/2006/bibliography"/>
  </ds:schemaRefs>
</ds:datastoreItem>
</file>

<file path=customXml/itemProps4.xml><?xml version="1.0" encoding="utf-8"?>
<ds:datastoreItem xmlns:ds="http://schemas.openxmlformats.org/officeDocument/2006/customXml" ds:itemID="{AEBE1499-AEC5-498C-9AED-A9722B4A824E}">
  <ds:schemaRefs>
    <ds:schemaRef ds:uri="http://schemas.microsoft.com/office/2006/metadata/properties"/>
    <ds:schemaRef ds:uri="http://schemas.microsoft.com/office/infopath/2007/PartnerControls"/>
    <ds:schemaRef ds:uri="3ed555b7-05b0-4e27-8e7d-4e6b48fd47a4"/>
    <ds:schemaRef ds:uri="be8380f3-f86d-4c55-ac0d-84a81eafd6a2"/>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1232</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GDPR Policy and Procedure Template</vt:lpstr>
    </vt:vector>
  </TitlesOfParts>
  <Company>Finagon</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 Policy and Procedure Template</dc:title>
  <dc:subject/>
  <dc:creator>Finagon</dc:creator>
  <cp:keywords/>
  <dc:description/>
  <cp:lastModifiedBy>Your Voice in Health and Social Care YVHSC</cp:lastModifiedBy>
  <cp:revision>14</cp:revision>
  <dcterms:created xsi:type="dcterms:W3CDTF">2018-01-27T09:20:00Z</dcterms:created>
  <dcterms:modified xsi:type="dcterms:W3CDTF">2021-11-25T22:09:00Z</dcterms:modified>
  <cp:category>GDPR Policy and Procedure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0x0101006A7CE322BE856F469FDFC591EE9FDF0A01009C95EE8D0DE83B41B0717296D71D4308</vt:lpwstr>
  </property>
  <property fmtid="{D5CDD505-2E9C-101B-9397-08002B2CF9AE}" pid="3" name="OwlDocPortalCategory">
    <vt:lpwstr>58;#Template|1a23f95a-fd75-4410-97e8-0d1688cb1d7c</vt:lpwstr>
  </property>
  <property fmtid="{D5CDD505-2E9C-101B-9397-08002B2CF9AE}" pid="4" name="OwlContentTargetOptionsFour">
    <vt:lpwstr/>
  </property>
  <property fmtid="{D5CDD505-2E9C-101B-9397-08002B2CF9AE}" pid="5" name="Approval Authority">
    <vt:lpwstr/>
  </property>
  <property fmtid="{D5CDD505-2E9C-101B-9397-08002B2CF9AE}" pid="6" name="OwlTags">
    <vt:lpwstr/>
  </property>
  <property fmtid="{D5CDD505-2E9C-101B-9397-08002B2CF9AE}" pid="7" name="OwlContentTargetOptionsTwo">
    <vt:lpwstr/>
  </property>
  <property fmtid="{D5CDD505-2E9C-101B-9397-08002B2CF9AE}" pid="8" name="OwlContentTargetOptionsThree">
    <vt:lpwstr/>
  </property>
  <property fmtid="{D5CDD505-2E9C-101B-9397-08002B2CF9AE}" pid="9" name="OwlDocPortalCampus">
    <vt:lpwstr/>
  </property>
  <property fmtid="{D5CDD505-2E9C-101B-9397-08002B2CF9AE}" pid="10" name="OwlDocPortalProcess">
    <vt:lpwstr/>
  </property>
  <property fmtid="{D5CDD505-2E9C-101B-9397-08002B2CF9AE}" pid="11" name="OwlDocPortalAudience">
    <vt:lpwstr/>
  </property>
  <property fmtid="{D5CDD505-2E9C-101B-9397-08002B2CF9AE}" pid="12" name="OwlDocPortalDepartment">
    <vt:lpwstr/>
  </property>
  <property fmtid="{D5CDD505-2E9C-101B-9397-08002B2CF9AE}" pid="13" name="OwlContentTargetOptionsOne">
    <vt:lpwstr/>
  </property>
  <property fmtid="{D5CDD505-2E9C-101B-9397-08002B2CF9AE}" pid="14" name="Policy Subject">
    <vt:lpwstr>121;#Administration and Operations|344d08fc-fafa-413a-b944-c1eafbf9c7c6</vt:lpwstr>
  </property>
</Properties>
</file>